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AD096">
      <w:pPr>
        <w:autoSpaceDE w:val="0"/>
        <w:autoSpaceDN w:val="0"/>
        <w:spacing w:after="0" w:line="240" w:lineRule="auto"/>
        <w:ind w:right="57"/>
        <w:jc w:val="center"/>
        <w:rPr>
          <w:rFonts w:ascii="Times New Roman" w:hAnsi="Times New Roman" w:eastAsia="MS Mincho" w:cs="Times New Roman"/>
          <w:b/>
          <w:sz w:val="28"/>
          <w:szCs w:val="28"/>
          <w:lang w:eastAsia="ru-RU"/>
        </w:rPr>
      </w:pPr>
      <w:r>
        <w:rPr>
          <w:rFonts w:ascii="Courier New" w:hAnsi="Courier New" w:eastAsia="Times New Roman" w:cs="Courier New"/>
          <w:b/>
          <w:sz w:val="28"/>
          <w:szCs w:val="28"/>
          <w:lang w:eastAsia="ru-RU"/>
        </w:rPr>
        <w:drawing>
          <wp:inline distT="0" distB="0" distL="0" distR="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CBF39">
      <w:pPr>
        <w:autoSpaceDE w:val="0"/>
        <w:autoSpaceDN w:val="0"/>
        <w:spacing w:after="0" w:line="240" w:lineRule="auto"/>
        <w:ind w:right="57"/>
        <w:rPr>
          <w:rFonts w:ascii="Times New Roman" w:hAnsi="Times New Roman" w:eastAsia="MS Mincho" w:cs="Times New Roman"/>
          <w:b/>
          <w:sz w:val="28"/>
          <w:szCs w:val="28"/>
          <w:lang w:eastAsia="ru-RU"/>
        </w:rPr>
      </w:pPr>
    </w:p>
    <w:p w14:paraId="4ACEF8A3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FEDD4E0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14:paraId="3B2F78A4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КИРОВСКОГО МУНИЦИПАЛЬНОГО ОКРУГА </w:t>
      </w:r>
    </w:p>
    <w:p w14:paraId="40354D15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14:paraId="552C1889">
      <w:pPr>
        <w:pBdr>
          <w:bottom w:val="single" w:color="auto" w:sz="12" w:space="1"/>
        </w:pBd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7542059A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>357300, г. Новопавловск, пл. Ленина,1, тел. (87938) 5-10-73, Факс (87938) 5-10-26</w:t>
      </w:r>
    </w:p>
    <w:p w14:paraId="615E318D">
      <w:pPr>
        <w:autoSpaceDE w:val="0"/>
        <w:autoSpaceDN w:val="0"/>
        <w:spacing w:after="0" w:line="240" w:lineRule="auto"/>
        <w:ind w:right="-365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51D4A72"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121F6934"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28485F7B">
      <w:pPr>
        <w:jc w:val="both"/>
        <w:rPr>
          <w:rFonts w:hint="default" w:ascii="Times New Roman" w:hAnsi="Times New Roman" w:eastAsia="Times New Roman" w:cs="Times New Roman"/>
          <w:b/>
          <w:bCs w:val="0"/>
          <w:iCs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Контрольно-счетной палаты Кировского муниципального округа Ставропольского края на проект решения Думы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en-US" w:eastAsia="ru-RU"/>
        </w:rPr>
        <w:t>«</w:t>
      </w:r>
      <w:r>
        <w:rPr>
          <w:rFonts w:ascii="Times New Roman" w:hAnsi="Times New Roman" w:eastAsia="Times New Roman" w:cs="Times New Roman"/>
          <w:b/>
          <w:bCs w:val="0"/>
          <w:iCs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/>
          <w:bCs w:val="0"/>
          <w:iCs/>
          <w:sz w:val="28"/>
          <w:szCs w:val="28"/>
          <w:lang w:val="en-US" w:eastAsia="ru-RU"/>
        </w:rPr>
        <w:t xml:space="preserve"> внесении изменений в Положение об управлении и распоряжении муниципальным имуществом, находящимся в собственности Кировского муниципального округа Ставропольского края, утвержденное решением Думы Кировского муниципального округа Ставропольского края от 21 декабря 2023 года № 196 «Об утверждении Положения об управлении и распоряжении муниципальным имуществом, находящимся в собственности Кировского муниципального округа Ставропольского края»</w:t>
      </w:r>
    </w:p>
    <w:p w14:paraId="445A2E83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04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09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84</w:t>
      </w:r>
    </w:p>
    <w:p w14:paraId="2C45B715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</w:p>
    <w:p w14:paraId="00D6478F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Заключение подготовлено в</w:t>
      </w:r>
      <w:r>
        <w:rPr>
          <w:rFonts w:hint="default" w:ascii="Times New Roman" w:hAnsi="Times New Roman" w:cs="Times New Roman"/>
          <w:sz w:val="28"/>
          <w:szCs w:val="28"/>
        </w:rPr>
        <w:t xml:space="preserve"> соответствии с Федеральным законом от 07.02.2011г. № 6-ФЗ «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Положением о Контрольно-счетной палате Кировского муниципального округа Ставропольского края, утвержденным решением Думы Кировского муниципального округа Ставропольского края от 19.10.2023 года № 128.</w:t>
      </w:r>
    </w:p>
    <w:p w14:paraId="0BC39513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Представленный на экспертизу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проект решения Думы Кировского муниципального округа Ставропольского края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en-US" w:eastAsia="ru-RU"/>
        </w:rPr>
        <w:t>«</w:t>
      </w:r>
      <w:r>
        <w:rPr>
          <w:rFonts w:ascii="Times New Roman" w:hAnsi="Times New Roman" w:eastAsia="Times New Roman" w:cs="Times New Roman"/>
          <w:b w:val="0"/>
          <w:bCs/>
          <w:iCs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 w:val="0"/>
          <w:bCs/>
          <w:iCs/>
          <w:sz w:val="28"/>
          <w:szCs w:val="28"/>
          <w:lang w:val="en-US" w:eastAsia="ru-RU"/>
        </w:rPr>
        <w:t xml:space="preserve"> внесении изменений в Положение об управлении и распоряжении муниципальным имуществом, находящимся в собственности Кировского муниципального округа Ставропольского края, утвержденное решением Думы Кировского муниципального округа Ставропольского края от 21 декабря 2023 года №196 «Об утверждении Положения об управлении и распоряжении муниципальным имуществом, находящимся в собственности Кировско</w:t>
      </w:r>
      <w:r>
        <w:rPr>
          <w:rFonts w:hint="default" w:ascii="Times New Roman" w:hAnsi="Times New Roman" w:eastAsia="Times New Roman" w:cs="Times New Roman"/>
          <w:b/>
          <w:bCs w:val="0"/>
          <w:iCs/>
          <w:sz w:val="28"/>
          <w:szCs w:val="28"/>
          <w:lang w:val="en-US" w:eastAsia="ru-RU"/>
        </w:rPr>
        <w:t xml:space="preserve">го  </w:t>
      </w:r>
      <w:r>
        <w:rPr>
          <w:rFonts w:hint="default" w:ascii="Times New Roman" w:hAnsi="Times New Roman" w:eastAsia="Times New Roman" w:cs="Times New Roman"/>
          <w:b w:val="0"/>
          <w:bCs/>
          <w:iCs/>
          <w:sz w:val="28"/>
          <w:szCs w:val="28"/>
          <w:lang w:val="en-US" w:eastAsia="ru-RU"/>
        </w:rPr>
        <w:t xml:space="preserve">муниципального округа Ставропольского края»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(далее – проект решения)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направлен в Контрольно-счетную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палату Кировского муниципального округа Ставропольского края письмом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Думы Кировского муниципального округа 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Ставропольского края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от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03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.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09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.202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4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г. №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402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в составе: проект решения,  пояснительная записка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, сравнительная таблица.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Проект решения подготовлен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администрацией  Кировского муниципального округа Ставропольского края и внесен на рассмотрение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главой Кировского муниципального округа Ставропольского края. </w:t>
      </w:r>
    </w:p>
    <w:p w14:paraId="195937A7">
      <w:pPr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 w14:paraId="3DFFB1DE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В ходе проведения экспертизы установлено:</w:t>
      </w:r>
    </w:p>
    <w:p w14:paraId="761162F0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 w14:paraId="75DAA2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Проект решения подготовлен в соответствии с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Федеральным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законом от 21 декабря 2001г. № 178-ФЗ «О приватизации государственного и муниципального имущества»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, Федеральным законом от 06 апреля 2024 г.№ 76-ФЗ «О внесении изменений в Федеральный закон «О приватизации государственного и муниципального имущества», Федеральным законом от 06 октября 2023 года №131-ФЗ «Об общих принципах организации местного самоуправления в Российской Федерации», Уставом Кировского муниципального округа Ставропольского края. </w:t>
      </w:r>
    </w:p>
    <w:p w14:paraId="771C20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Проектом решения предлагается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внести в Положение об управлении и распоряжении муниципальным имуществом, находящимся в собственности   Кировского муниципального округа Ставропольского края, утвержденное решением Думы Кировского муниципального округа Ставропольского края второго созыва от 21 декабря 2023 года №196 «Об утверждении Положения об управлении и распоряжении муниципальным имуществом, находящимся в собственности Кировского муниципального округа Ставропольского края» следующие изменения:</w:t>
      </w:r>
    </w:p>
    <w:p w14:paraId="60FADFC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vertAlign w:val="baseline"/>
          <w:lang w:val="en-US" w:eastAsia="ru-RU"/>
        </w:rPr>
        <w:t xml:space="preserve">Пункт 6.13. Раздела 6 «Порядок приватизации объектов муниципальной собственности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Кировского муниципального округа Ставропольского края» изложить в следующей редакции:</w:t>
      </w:r>
    </w:p>
    <w:p w14:paraId="360CEC21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«6.13. Заключение договора купли-продажи муниципального имущества Кировского муниципального округа осуществляется в течение пяти рабочих дней со дня признания участника продажи по минимально допустимой цене покупателем либо лицом, признанным единственным участником продажи по минимально допустимой цене, в порядке, установленном администрацией Кировского муниципального округа».</w:t>
      </w:r>
    </w:p>
    <w:p w14:paraId="68E92160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Абзац 2 пункта 6.14. Раздела 6 «Порядок приватизации объектов муниципальной собственности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Кировского муниципального округа» изложитьв следующей редакции:</w:t>
      </w:r>
    </w:p>
    <w:p w14:paraId="077F4D2F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«Предоставление рассрочки осуществляется в случае приватизации объектов муниципальной собственности Кировского муниципального округа по минимально допустимой цене в порялдке, установленном законодательством Российской Федерации».</w:t>
      </w:r>
    </w:p>
    <w:p w14:paraId="4F4CE292">
      <w:pPr>
        <w:autoSpaceDE w:val="0"/>
        <w:autoSpaceDN w:val="0"/>
        <w:adjustRightInd w:val="0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14:paraId="48BAA867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Принятие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данного п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роекта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не потребует дополнительного финансирования за счет средств бюджета Кировского муниципального округа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Ставропольского края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.</w:t>
      </w:r>
    </w:p>
    <w:p w14:paraId="19E11257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Проект решения Думы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>«</w:t>
      </w:r>
      <w:r>
        <w:rPr>
          <w:rFonts w:ascii="Times New Roman" w:hAnsi="Times New Roman" w:eastAsia="Times New Roman" w:cs="Times New Roman"/>
          <w:b w:val="0"/>
          <w:bCs/>
          <w:iCs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 w:val="0"/>
          <w:bCs/>
          <w:iCs/>
          <w:sz w:val="28"/>
          <w:szCs w:val="28"/>
          <w:lang w:val="en-US" w:eastAsia="ru-RU"/>
        </w:rPr>
        <w:t xml:space="preserve"> внесении изменений в Положение об управлении и распоряжении муниципальным имуществом, находящимся в собственности Кировского муниципального округа Ставропольского края, утвержденное решением Думы Кировского муниципального округа Ставропольского края от 21 декабря 2023 года № 196 «Об утверждении Положения об управлении и распоряжении муниципальным имуществом, находящимся в собственности Кировско</w:t>
      </w:r>
      <w:r>
        <w:rPr>
          <w:rFonts w:hint="default" w:ascii="Times New Roman" w:hAnsi="Times New Roman" w:eastAsia="Times New Roman" w:cs="Times New Roman"/>
          <w:b/>
          <w:bCs w:val="0"/>
          <w:iCs/>
          <w:sz w:val="28"/>
          <w:szCs w:val="28"/>
          <w:lang w:val="en-US" w:eastAsia="ru-RU"/>
        </w:rPr>
        <w:t xml:space="preserve">го  </w:t>
      </w:r>
      <w:r>
        <w:rPr>
          <w:rFonts w:hint="default" w:ascii="Times New Roman" w:hAnsi="Times New Roman" w:eastAsia="Times New Roman" w:cs="Times New Roman"/>
          <w:b w:val="0"/>
          <w:bCs/>
          <w:iCs/>
          <w:sz w:val="28"/>
          <w:szCs w:val="28"/>
          <w:lang w:val="en-US" w:eastAsia="ru-RU"/>
        </w:rPr>
        <w:t>муниципального округа Ставропольского края»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соответствует действующему законодательству,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и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</w:p>
    <w:p w14:paraId="5F63C3F8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6FB68FF3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 w14:paraId="573A6AB0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Аудитор</w:t>
      </w:r>
    </w:p>
    <w:p w14:paraId="3A5B7E62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Контрольно-счетной палаты</w:t>
      </w:r>
    </w:p>
    <w:p w14:paraId="12D4EAF0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Кировского муниципального округа</w:t>
      </w:r>
    </w:p>
    <w:p w14:paraId="5F38A393">
      <w:pPr>
        <w:shd w:val="clear" w:color="auto" w:fill="FFFFFF"/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Ставропольского края                                                       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           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А.В. Гриненко</w:t>
      </w:r>
    </w:p>
    <w:sectPr>
      <w:pgSz w:w="11906" w:h="16838"/>
      <w:pgMar w:top="851" w:right="851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8E4A00"/>
    <w:multiLevelType w:val="multilevel"/>
    <w:tmpl w:val="988E4A00"/>
    <w:lvl w:ilvl="0" w:tentative="0">
      <w:start w:val="1"/>
      <w:numFmt w:val="decimal"/>
      <w:suff w:val="space"/>
      <w:lvlText w:val="%1.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13EC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9229F"/>
    <w:rsid w:val="001C652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1D8F"/>
    <w:rsid w:val="004722E6"/>
    <w:rsid w:val="00483D5D"/>
    <w:rsid w:val="00491C09"/>
    <w:rsid w:val="0049456A"/>
    <w:rsid w:val="004E30AA"/>
    <w:rsid w:val="004E5E54"/>
    <w:rsid w:val="0050016C"/>
    <w:rsid w:val="005034A5"/>
    <w:rsid w:val="0054123B"/>
    <w:rsid w:val="00541590"/>
    <w:rsid w:val="005472AD"/>
    <w:rsid w:val="00554BAB"/>
    <w:rsid w:val="005A1603"/>
    <w:rsid w:val="005C716C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E7464"/>
    <w:rsid w:val="008016C8"/>
    <w:rsid w:val="00813E38"/>
    <w:rsid w:val="00816EC8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94BCA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A7CB6"/>
    <w:rsid w:val="00AB606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3A0D"/>
    <w:rsid w:val="00BC46B8"/>
    <w:rsid w:val="00BD26CC"/>
    <w:rsid w:val="00C1387E"/>
    <w:rsid w:val="00C1413D"/>
    <w:rsid w:val="00C23CD7"/>
    <w:rsid w:val="00C50385"/>
    <w:rsid w:val="00C51865"/>
    <w:rsid w:val="00C6124E"/>
    <w:rsid w:val="00C65AA9"/>
    <w:rsid w:val="00CF2A81"/>
    <w:rsid w:val="00CF4186"/>
    <w:rsid w:val="00CF4B6A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A27BC"/>
    <w:rsid w:val="00EA4724"/>
    <w:rsid w:val="00EA4CF6"/>
    <w:rsid w:val="00EC6111"/>
    <w:rsid w:val="00EF6C49"/>
    <w:rsid w:val="00F14C1D"/>
    <w:rsid w:val="00F32DDC"/>
    <w:rsid w:val="00F3562B"/>
    <w:rsid w:val="00F361E0"/>
    <w:rsid w:val="00F803E9"/>
    <w:rsid w:val="00FA595A"/>
    <w:rsid w:val="00FB042B"/>
    <w:rsid w:val="00FB48A8"/>
    <w:rsid w:val="00FC1C09"/>
    <w:rsid w:val="00FD51F5"/>
    <w:rsid w:val="00FD735B"/>
    <w:rsid w:val="0AAA00AC"/>
    <w:rsid w:val="0BAD1F43"/>
    <w:rsid w:val="0D8B16CA"/>
    <w:rsid w:val="10761EFE"/>
    <w:rsid w:val="114975B7"/>
    <w:rsid w:val="2A910E28"/>
    <w:rsid w:val="33BD53F5"/>
    <w:rsid w:val="34436176"/>
    <w:rsid w:val="35134940"/>
    <w:rsid w:val="3570699E"/>
    <w:rsid w:val="35B841E9"/>
    <w:rsid w:val="383A516B"/>
    <w:rsid w:val="42525502"/>
    <w:rsid w:val="4D217087"/>
    <w:rsid w:val="4E03004B"/>
    <w:rsid w:val="5BDF6048"/>
    <w:rsid w:val="669B34F9"/>
    <w:rsid w:val="737B3A2A"/>
    <w:rsid w:val="74047914"/>
    <w:rsid w:val="78200072"/>
    <w:rsid w:val="785837D1"/>
    <w:rsid w:val="78D0468F"/>
    <w:rsid w:val="7C287DC2"/>
    <w:rsid w:val="7E6A6D2C"/>
    <w:rsid w:val="7F36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контрольно счетна палата КМР СК</Company>
  <Pages>3</Pages>
  <Words>615</Words>
  <Characters>3507</Characters>
  <Lines>29</Lines>
  <Paragraphs>8</Paragraphs>
  <TotalTime>67</TotalTime>
  <ScaleCrop>false</ScaleCrop>
  <LinksUpToDate>false</LinksUpToDate>
  <CharactersWithSpaces>4114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2016-07-14T08:14:00Z</dcterms:created>
  <dc:creator>PC</dc:creator>
  <cp:lastModifiedBy>WPS_1710222443</cp:lastModifiedBy>
  <cp:lastPrinted>2024-09-04T07:57:52Z</cp:lastPrinted>
  <dcterms:modified xsi:type="dcterms:W3CDTF">2024-09-04T08:32:52Z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F33DDF5D92C0418087CFE8F8954A66FF_12</vt:lpwstr>
  </property>
</Properties>
</file>