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FF0DF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особенностях командирования лиц, замещающих муниципальные должности в органах местного самоуправления Кировского муниципального округа Ставропольского края работающих на постоянной основе, лиц, замещающих должности муниципальной службы </w:t>
      </w:r>
      <w:r w:rsidR="00FF0DF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в органах местного самоуправления Кировского муниципального округа Ставропольского края</w:t>
      </w:r>
      <w:r w:rsidR="00BA74B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лиц, не замещающих должности муниципальной службы и исполняющих обязанности по</w:t>
      </w:r>
      <w:proofErr w:type="gramEnd"/>
      <w:r w:rsidR="00BA74B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техническому обеспечению деятельности органов местного самоуправления Кировского муниципального округа Ставропольского края, и работников муниципальных учреждений, подведомственных </w:t>
      </w:r>
      <w:r w:rsidR="00BA74B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органа</w:t>
      </w:r>
      <w:r w:rsidR="00BA74B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</w:t>
      </w:r>
      <w:r w:rsidR="00BA74B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местного самоуправления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BA74B6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22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01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 w:rsidR="00A328B0" w:rsidRPr="00A328B0">
        <w:rPr>
          <w:rFonts w:ascii="Times New Roman" w:hAnsi="Times New Roman" w:cs="Times New Roman"/>
          <w:sz w:val="27"/>
          <w:szCs w:val="27"/>
        </w:rPr>
        <w:t>1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490161" w:rsidRPr="0049016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BA74B6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особенностях командирования лиц, замещающих муниципальные должности в органах местного самоуправления Кировского муниципального округа Ставропольского края работающих на постоянной основе, лиц, замещающих должности муниципальной службы в органах местного самоуправления Кировского муниципального округа Ставропольского края, лиц, не замещающих должности муниципальной службы и исполняющих обязанности по техническому обеспечению деятельности органов местного</w:t>
      </w:r>
      <w:proofErr w:type="gramEnd"/>
      <w:r w:rsidR="00BA74B6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самоуправления Кировского </w:t>
      </w:r>
      <w:r w:rsidR="00BA74B6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lastRenderedPageBreak/>
        <w:t>муниципального округа Ставропольского края, и работников муниципальных учреждений, подведомственных органам местного самоуправления Кировского муниципального округа Ставропольского края</w:t>
      </w:r>
      <w:r w:rsidR="00490161" w:rsidRPr="0049016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01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16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Думой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председателем комитета по социальной политике, местному самоуправлению и связям со СМИ Думы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490161" w:rsidRPr="0049016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от 06 октября 2003 года №131-ФЗ «Об общих принципах организации местного самоуправления в Российской Федерации»,</w:t>
      </w:r>
      <w:r w:rsidR="00BE3D6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59019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Постановлением Губернатора Ставропольского края от 01 ноября 2022г. №459 </w:t>
      </w:r>
      <w:r w:rsidR="0059019D" w:rsidRPr="0059019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«</w:t>
      </w:r>
      <w:r w:rsidR="0059019D" w:rsidRPr="0059019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Об особенностях командирования лиц, замещающих государственные должности Ставропольского края, государственных гражданских служащих Ставропольского края, работников органов государственной власти Ставропольского края, государственных органов Ставропольского края, замещающих должности, не являющиеся</w:t>
      </w:r>
      <w:proofErr w:type="gramEnd"/>
      <w:r w:rsidR="0059019D" w:rsidRPr="0059019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должностями государственной гражданской области</w:t>
      </w:r>
      <w:r w:rsidR="0059019D" w:rsidRPr="0059019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»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72394" w:rsidRPr="00152D01" w:rsidRDefault="00F72394" w:rsidP="00F72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FA0B6B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устанавливается</w:t>
      </w:r>
      <w:r w:rsidR="00152D01">
        <w:rPr>
          <w:rFonts w:ascii="Times New Roman" w:eastAsia="Times New Roman" w:hAnsi="Times New Roman" w:cs="Times New Roman"/>
          <w:sz w:val="27"/>
          <w:szCs w:val="27"/>
          <w:lang w:eastAsia="ru-RU"/>
        </w:rPr>
        <w:t>, что</w:t>
      </w:r>
      <w:r w:rsidR="00FA0B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денежное содержание лицам, </w:t>
      </w:r>
      <w:r w:rsidR="0059019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замещающим</w:t>
      </w:r>
      <w:r w:rsidR="0059019D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муниципальные должности в органах местного самоуправления Кировского муниципального округа Ставропольского края работающих на постоянной основе, лиц</w:t>
      </w:r>
      <w:r w:rsidR="0059019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ам, замещающим</w:t>
      </w:r>
      <w:r w:rsidR="0059019D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должности муниципальной службы в органах местного самоуправления Кировского муниципального округа Ставропольского края, </w:t>
      </w:r>
      <w:r w:rsidR="0059019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средний заработок </w:t>
      </w:r>
      <w:r w:rsidR="0059019D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лиц</w:t>
      </w:r>
      <w:r w:rsidR="0059019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ам</w:t>
      </w:r>
      <w:r w:rsidR="0059019D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, не замещающи</w:t>
      </w:r>
      <w:r w:rsidR="0059019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м</w:t>
      </w:r>
      <w:r w:rsidR="0059019D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должности муниципальной службы и исполняющи</w:t>
      </w:r>
      <w:r w:rsidR="0059019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м</w:t>
      </w:r>
      <w:r w:rsidR="0059019D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обязанности по техническому обеспечению деятельности органов местного самоуправления Кировского муниципального округа Ставропольского края</w:t>
      </w:r>
      <w:proofErr w:type="gramEnd"/>
      <w:r w:rsidR="0059019D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, и работник</w:t>
      </w:r>
      <w:r w:rsidR="0059019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ам</w:t>
      </w:r>
      <w:r w:rsidR="0059019D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муниципальных учреждений, подведомственных органам местного самоуправления Кировского муниципального округа Ставропольского края</w:t>
      </w:r>
      <w:r w:rsidR="0059019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, в период их нахождения  в служебных командировках на территории Донецкой Народной республики, Луганской</w:t>
      </w:r>
      <w:r w:rsidR="00152D0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Народной</w:t>
      </w:r>
      <w:r w:rsidR="0059019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Республики, Запорожской области и Херсонской области</w:t>
      </w:r>
      <w:r w:rsidR="00152D0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выплачивается в двойном размере</w:t>
      </w:r>
      <w:r w:rsidR="00FA0B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52D01" w:rsidRPr="00152D01">
        <w:rPr>
          <w:rFonts w:ascii="Times New Roman" w:hAnsi="Times New Roman" w:cs="Times New Roman"/>
          <w:sz w:val="27"/>
          <w:szCs w:val="27"/>
        </w:rPr>
        <w:t>Дополнительные, связанные с проживанием вне постоянного места жительства (суточные), возмещаются им в размере 8</w:t>
      </w:r>
      <w:r w:rsidR="00152D01">
        <w:rPr>
          <w:rFonts w:ascii="Times New Roman" w:hAnsi="Times New Roman" w:cs="Times New Roman"/>
          <w:sz w:val="27"/>
          <w:szCs w:val="27"/>
        </w:rPr>
        <w:t> </w:t>
      </w:r>
      <w:r w:rsidR="00152D01" w:rsidRPr="00152D01">
        <w:rPr>
          <w:rFonts w:ascii="Times New Roman" w:hAnsi="Times New Roman" w:cs="Times New Roman"/>
          <w:sz w:val="27"/>
          <w:szCs w:val="27"/>
        </w:rPr>
        <w:t>480</w:t>
      </w:r>
      <w:r w:rsidR="00152D01">
        <w:rPr>
          <w:rFonts w:ascii="Times New Roman" w:hAnsi="Times New Roman" w:cs="Times New Roman"/>
          <w:sz w:val="27"/>
          <w:szCs w:val="27"/>
        </w:rPr>
        <w:t>,00</w:t>
      </w:r>
      <w:r w:rsidR="00152D01" w:rsidRPr="00152D01">
        <w:rPr>
          <w:rFonts w:ascii="Times New Roman" w:hAnsi="Times New Roman" w:cs="Times New Roman"/>
          <w:sz w:val="27"/>
          <w:szCs w:val="27"/>
        </w:rPr>
        <w:t xml:space="preserve"> рублей за каждый день нахождения в служебной командировке</w:t>
      </w:r>
    </w:p>
    <w:p w:rsidR="00B6621E" w:rsidRPr="00B440C3" w:rsidRDefault="00B6621E" w:rsidP="007E74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A0B6B" w:rsidRDefault="00F361E0" w:rsidP="00EF3F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560AA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Так же проектом решения предлагается признать утратившими силу решени</w:t>
      </w:r>
      <w:r w:rsidR="00FA0B6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560AA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Думы Кировского городского округа Ставропольского края</w:t>
      </w:r>
      <w:r w:rsidR="00FA0B6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</w:p>
    <w:p w:rsidR="00FA0B6B" w:rsidRPr="00152D01" w:rsidRDefault="00FA0B6B" w:rsidP="00152D01">
      <w:pPr>
        <w:pStyle w:val="ConsPlusTitle"/>
        <w:ind w:firstLine="567"/>
        <w:jc w:val="both"/>
        <w:rPr>
          <w:rFonts w:ascii="Times New Roman" w:hAnsi="Times New Roman" w:cs="Times New Roman"/>
          <w:iCs/>
          <w:sz w:val="27"/>
          <w:szCs w:val="27"/>
        </w:rPr>
      </w:pPr>
      <w:proofErr w:type="gramStart"/>
      <w:r w:rsidRPr="00152D01">
        <w:rPr>
          <w:rFonts w:ascii="Times New Roman" w:hAnsi="Times New Roman" w:cs="Times New Roman"/>
          <w:b w:val="0"/>
          <w:iCs/>
          <w:sz w:val="27"/>
          <w:szCs w:val="27"/>
        </w:rPr>
        <w:t xml:space="preserve">от </w:t>
      </w:r>
      <w:r w:rsidR="00152D01" w:rsidRPr="00152D01">
        <w:rPr>
          <w:rFonts w:ascii="Times New Roman" w:hAnsi="Times New Roman" w:cs="Times New Roman"/>
          <w:b w:val="0"/>
          <w:iCs/>
          <w:sz w:val="27"/>
          <w:szCs w:val="27"/>
        </w:rPr>
        <w:t>20</w:t>
      </w:r>
      <w:r w:rsidRPr="00152D01">
        <w:rPr>
          <w:rFonts w:ascii="Times New Roman" w:hAnsi="Times New Roman" w:cs="Times New Roman"/>
          <w:b w:val="0"/>
          <w:iCs/>
          <w:sz w:val="27"/>
          <w:szCs w:val="27"/>
        </w:rPr>
        <w:t xml:space="preserve"> декабря 20</w:t>
      </w:r>
      <w:r w:rsidR="00152D01" w:rsidRPr="00152D01">
        <w:rPr>
          <w:rFonts w:ascii="Times New Roman" w:hAnsi="Times New Roman" w:cs="Times New Roman"/>
          <w:b w:val="0"/>
          <w:iCs/>
          <w:sz w:val="27"/>
          <w:szCs w:val="27"/>
        </w:rPr>
        <w:t>22</w:t>
      </w:r>
      <w:r w:rsidRPr="00152D01">
        <w:rPr>
          <w:rFonts w:ascii="Times New Roman" w:hAnsi="Times New Roman" w:cs="Times New Roman"/>
          <w:b w:val="0"/>
          <w:iCs/>
          <w:sz w:val="27"/>
          <w:szCs w:val="27"/>
        </w:rPr>
        <w:t xml:space="preserve"> года №3</w:t>
      </w:r>
      <w:r w:rsidR="00152D01" w:rsidRPr="00152D01">
        <w:rPr>
          <w:rFonts w:ascii="Times New Roman" w:hAnsi="Times New Roman" w:cs="Times New Roman"/>
          <w:b w:val="0"/>
          <w:iCs/>
          <w:sz w:val="27"/>
          <w:szCs w:val="27"/>
        </w:rPr>
        <w:t>3</w:t>
      </w:r>
      <w:r w:rsidRPr="00152D01">
        <w:rPr>
          <w:rFonts w:ascii="Times New Roman" w:hAnsi="Times New Roman" w:cs="Times New Roman"/>
          <w:b w:val="0"/>
          <w:iCs/>
          <w:sz w:val="27"/>
          <w:szCs w:val="27"/>
        </w:rPr>
        <w:t xml:space="preserve"> «</w:t>
      </w:r>
      <w:r w:rsidR="00152D01" w:rsidRPr="00152D01">
        <w:rPr>
          <w:rFonts w:ascii="Times New Roman" w:hAnsi="Times New Roman" w:cs="Times New Roman"/>
          <w:b w:val="0"/>
          <w:sz w:val="27"/>
          <w:szCs w:val="27"/>
        </w:rPr>
        <w:t xml:space="preserve">Об особенностях командирования лиц, замещающих муниципальные должности в органах местного самоуправления Кировского городского округа Ставропольского края  работающих на постоянной основе,  лиц, замещающих должности муниципальной службы в органах местного самоуправления Кировского городского округа </w:t>
      </w:r>
      <w:r w:rsidR="00152D01" w:rsidRPr="00152D01">
        <w:rPr>
          <w:rFonts w:ascii="Times New Roman" w:hAnsi="Times New Roman" w:cs="Times New Roman"/>
          <w:b w:val="0"/>
          <w:sz w:val="27"/>
          <w:szCs w:val="27"/>
        </w:rPr>
        <w:lastRenderedPageBreak/>
        <w:t>Ставропольского края, 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Кировского городского округа Ставропольского</w:t>
      </w:r>
      <w:proofErr w:type="gramEnd"/>
      <w:r w:rsidR="00152D01" w:rsidRPr="00152D01">
        <w:rPr>
          <w:rFonts w:ascii="Times New Roman" w:hAnsi="Times New Roman" w:cs="Times New Roman"/>
          <w:b w:val="0"/>
          <w:sz w:val="27"/>
          <w:szCs w:val="27"/>
        </w:rPr>
        <w:t xml:space="preserve"> края, и работников муниципальных учреждений, подведомственных органам местного самоуправления Кировского городского округа Ставропольского края</w:t>
      </w:r>
      <w:r w:rsidRPr="00152D01">
        <w:rPr>
          <w:rFonts w:ascii="Times New Roman" w:hAnsi="Times New Roman" w:cs="Times New Roman"/>
          <w:b w:val="0"/>
          <w:sz w:val="27"/>
          <w:szCs w:val="27"/>
        </w:rPr>
        <w:t>»;</w:t>
      </w:r>
      <w:r w:rsidRPr="00152D01">
        <w:rPr>
          <w:rFonts w:ascii="Times New Roman" w:hAnsi="Times New Roman" w:cs="Times New Roman"/>
          <w:iCs/>
          <w:sz w:val="27"/>
          <w:szCs w:val="27"/>
        </w:rPr>
        <w:t xml:space="preserve"> </w:t>
      </w:r>
    </w:p>
    <w:p w:rsidR="00004745" w:rsidRPr="00152D01" w:rsidRDefault="00004745" w:rsidP="00152D01">
      <w:pPr>
        <w:pStyle w:val="ConsPlusTitle"/>
        <w:tabs>
          <w:tab w:val="left" w:pos="8910"/>
        </w:tabs>
        <w:ind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 w:rsidRPr="00152D01">
        <w:rPr>
          <w:rFonts w:ascii="Times New Roman" w:hAnsi="Times New Roman"/>
          <w:b w:val="0"/>
          <w:spacing w:val="-4"/>
          <w:sz w:val="27"/>
          <w:szCs w:val="27"/>
        </w:rPr>
        <w:t xml:space="preserve">от </w:t>
      </w:r>
      <w:r w:rsidR="00152D01" w:rsidRPr="00152D01">
        <w:rPr>
          <w:rFonts w:ascii="Times New Roman" w:hAnsi="Times New Roman"/>
          <w:b w:val="0"/>
          <w:spacing w:val="-4"/>
          <w:sz w:val="27"/>
          <w:szCs w:val="27"/>
        </w:rPr>
        <w:t>22</w:t>
      </w:r>
      <w:r w:rsidRPr="00152D01">
        <w:rPr>
          <w:rFonts w:ascii="Times New Roman" w:hAnsi="Times New Roman"/>
          <w:b w:val="0"/>
          <w:spacing w:val="-4"/>
          <w:sz w:val="27"/>
          <w:szCs w:val="27"/>
        </w:rPr>
        <w:t xml:space="preserve"> </w:t>
      </w:r>
      <w:r w:rsidR="00FA0B6B" w:rsidRPr="00152D01">
        <w:rPr>
          <w:rFonts w:ascii="Times New Roman" w:hAnsi="Times New Roman"/>
          <w:b w:val="0"/>
          <w:spacing w:val="-4"/>
          <w:sz w:val="27"/>
          <w:szCs w:val="27"/>
        </w:rPr>
        <w:t>июня</w:t>
      </w:r>
      <w:r w:rsidRPr="00152D01">
        <w:rPr>
          <w:rFonts w:ascii="Times New Roman" w:hAnsi="Times New Roman"/>
          <w:b w:val="0"/>
          <w:spacing w:val="-4"/>
          <w:sz w:val="27"/>
          <w:szCs w:val="27"/>
        </w:rPr>
        <w:t xml:space="preserve"> 20</w:t>
      </w:r>
      <w:r w:rsidR="00152D01" w:rsidRPr="00152D01">
        <w:rPr>
          <w:rFonts w:ascii="Times New Roman" w:hAnsi="Times New Roman"/>
          <w:b w:val="0"/>
          <w:spacing w:val="-4"/>
          <w:sz w:val="27"/>
          <w:szCs w:val="27"/>
        </w:rPr>
        <w:t>23</w:t>
      </w:r>
      <w:r w:rsidRPr="00152D01">
        <w:rPr>
          <w:rFonts w:ascii="Times New Roman" w:hAnsi="Times New Roman"/>
          <w:b w:val="0"/>
          <w:spacing w:val="-4"/>
          <w:sz w:val="27"/>
          <w:szCs w:val="27"/>
        </w:rPr>
        <w:t xml:space="preserve"> года №</w:t>
      </w:r>
      <w:r w:rsidR="00152D01" w:rsidRPr="00152D01">
        <w:rPr>
          <w:rFonts w:ascii="Times New Roman" w:hAnsi="Times New Roman"/>
          <w:b w:val="0"/>
          <w:spacing w:val="-4"/>
          <w:sz w:val="27"/>
          <w:szCs w:val="27"/>
        </w:rPr>
        <w:t>94</w:t>
      </w:r>
      <w:r w:rsidRPr="00152D01">
        <w:rPr>
          <w:rFonts w:ascii="Times New Roman" w:hAnsi="Times New Roman"/>
          <w:b w:val="0"/>
          <w:spacing w:val="-4"/>
          <w:sz w:val="27"/>
          <w:szCs w:val="27"/>
        </w:rPr>
        <w:t xml:space="preserve"> «</w:t>
      </w:r>
      <w:r w:rsidR="00152D01" w:rsidRPr="00152D01">
        <w:rPr>
          <w:rFonts w:ascii="Times New Roman" w:hAnsi="Times New Roman" w:cs="Times New Roman"/>
          <w:b w:val="0"/>
          <w:sz w:val="27"/>
          <w:szCs w:val="27"/>
        </w:rPr>
        <w:t>О внесении изменений решение Думы Кировского городского округа Ставропольского края от 20 декабря 2022 года № 33 «Об особенностях командирования лиц, замещающих муниципальные должности в органах местного самоуправления Кировского городского округа Ставропольского края  работающих на постоянной основе,  лиц, замещающих должности муниципальной службы в органах местного самоуправления Кировского городского округа Ставропольского края,  лиц, не замещающих должности</w:t>
      </w:r>
      <w:proofErr w:type="gramEnd"/>
      <w:r w:rsidR="00152D01" w:rsidRPr="00152D01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муниципальной службы и исполняющих обязанности по техническому обеспечению деятельности органов местного самоуправления Кировского городского округа Ставропольского края, и работников муниципальных учреждений, подведомственных органам местного самоуправления Кировского городского округа Ставропольского края»</w:t>
      </w:r>
      <w:r w:rsidR="00152D01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B440C3" w:rsidRPr="00B440C3" w:rsidRDefault="00B440C3" w:rsidP="007E746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7"/>
          <w:szCs w:val="27"/>
        </w:rPr>
      </w:pP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5D48CF" w:rsidRDefault="005D48CF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Финансирование расходов осуществляется за счет средств бюджета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bookmarkStart w:id="0" w:name="_GoBack"/>
      <w:r w:rsidR="00560AAA" w:rsidRPr="0049016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BA74B6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особенностях командирования лиц, замещающих муниципальные должности в органах местного самоуправления Кировского муниципального округа Ставропольского края работающих на постоянной основе, лиц, замещающих должности муниципальной службы в органах местного самоуправления Кировского муниципального округа Ставропольского края,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Кировского муниципального</w:t>
      </w:r>
      <w:proofErr w:type="gramEnd"/>
      <w:r w:rsidR="00BA74B6" w:rsidRPr="00BA74B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округа Ставропольского края, и работников муниципальных учреждений, подведомственных органам местного самоуправления Кировского муниципального округа Ставропольского края</w:t>
      </w:r>
      <w:r w:rsidR="00EF3F0E" w:rsidRPr="0049016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EF3F0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B41A6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7E7464" w:rsidRPr="00B440C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bookmarkEnd w:id="0"/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</w:t>
      </w:r>
      <w:proofErr w:type="gramStart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рассмотрен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04745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52D01"/>
    <w:rsid w:val="0016561E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816D9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26</cp:revision>
  <cp:lastPrinted>2024-01-22T06:09:00Z</cp:lastPrinted>
  <dcterms:created xsi:type="dcterms:W3CDTF">2016-07-14T08:14:00Z</dcterms:created>
  <dcterms:modified xsi:type="dcterms:W3CDTF">2024-01-22T06:54:00Z</dcterms:modified>
</cp:coreProperties>
</file>