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FBE" w:rsidRPr="003C39F2" w:rsidRDefault="004F6092" w:rsidP="00805F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5FBE" w:rsidRPr="003C39F2">
        <w:rPr>
          <w:rFonts w:ascii="Times New Roman" w:hAnsi="Times New Roman" w:cs="Times New Roman"/>
          <w:sz w:val="28"/>
          <w:szCs w:val="28"/>
        </w:rPr>
        <w:t xml:space="preserve">Годовой отчет </w:t>
      </w:r>
    </w:p>
    <w:p w:rsidR="00CD54EB" w:rsidRPr="003C39F2" w:rsidRDefault="00805FBE" w:rsidP="00805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hAnsi="Times New Roman" w:cs="Times New Roman"/>
          <w:sz w:val="28"/>
          <w:szCs w:val="28"/>
        </w:rPr>
        <w:t>о ходе реализации м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программы Кировского </w:t>
      </w:r>
      <w:r w:rsidR="00E425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«Управление имуществом» за 20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22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805FBE" w:rsidRPr="003C39F2" w:rsidRDefault="00805FBE" w:rsidP="00805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4E5" w:rsidRPr="003C39F2" w:rsidRDefault="00805FBE" w:rsidP="00C674E5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конечных результатах реализации </w:t>
      </w:r>
      <w:r w:rsidR="004716FF" w:rsidRPr="003C39F2">
        <w:rPr>
          <w:rFonts w:ascii="Times New Roman" w:hAnsi="Times New Roman" w:cs="Times New Roman"/>
          <w:sz w:val="28"/>
          <w:szCs w:val="28"/>
        </w:rPr>
        <w:t>м</w:t>
      </w:r>
      <w:r w:rsidR="004716F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программы Кировского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4716F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«Управление имуществом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716F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(далее – Программа)</w:t>
      </w:r>
      <w:r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 достигнутых за </w:t>
      </w:r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D8664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F22E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0A5BBB" w:rsidRPr="003C39F2" w:rsidRDefault="00355056" w:rsidP="003121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и распоряжение имуществом, земельными участками, находящимися в муниципальной собственности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земельными участками, собственность на которые не разграничена, является неотъемлемой частью деятельности администрации Кировского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края, направленной на решение задач социально-экономического развития Кировского </w:t>
      </w:r>
      <w:r w:rsidR="000A5BB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края, создание эффективной конкурентной экономики Кировского </w:t>
      </w:r>
      <w:r w:rsidR="000A5BB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края. </w:t>
      </w:r>
      <w:r w:rsidR="00E44CCE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gramEnd"/>
    </w:p>
    <w:p w:rsidR="00D8664E" w:rsidRDefault="00D8664E" w:rsidP="00D8664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Программы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6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наивысших показателей по обеспечению полномочий в сфере управления имуществом и землей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517D" w:rsidRPr="003C39F2" w:rsidRDefault="0047517D" w:rsidP="00D8664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CCE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Программы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E425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517D" w:rsidRPr="003C39F2" w:rsidRDefault="00E44CCE" w:rsidP="0047517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поступлений в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дополнительных доходов от продажи и использования имущества и земельных участков, находящихся в муниципальной собственности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земельных участков, собственность на которые не разграничена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7517D" w:rsidRPr="003C39F2" w:rsidRDefault="0047517D" w:rsidP="0047517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мероприятий, направленных на оформление имущества и земельных участков в муниципальную собственность, в рамках мероприятий по переселению граждан из аварийного жилищного фонда.</w:t>
      </w:r>
    </w:p>
    <w:p w:rsidR="00D8664E" w:rsidRDefault="00E44CCE" w:rsidP="00D8664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D866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8664E" w:rsidRPr="00D8664E" w:rsidRDefault="00E44CCE" w:rsidP="00D8664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5505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64E" w:rsidRPr="00D86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плановых показателей по доходам от использования объектов имущества; </w:t>
      </w:r>
    </w:p>
    <w:p w:rsidR="003121DD" w:rsidRPr="003C39F2" w:rsidRDefault="00D8664E" w:rsidP="00D8664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8664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плановых показателей по доходам от использования объектов земельных участков, находящихся в муниципальной собственности городского округа и земельных участков, государственная собственность на которые не разграничена</w:t>
      </w:r>
      <w:r w:rsidR="00E44CCE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16C52" w:rsidRDefault="003121DD" w:rsidP="003121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имущественных и земельных отношений администрации Кировского </w:t>
      </w:r>
      <w:r w:rsidR="00C661A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края, являющегося главным администратором доходов бюджета</w:t>
      </w:r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22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запланировано</w:t>
      </w:r>
      <w:r w:rsid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6C52" w:rsidRDefault="00A16C52" w:rsidP="003121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поступление </w:t>
      </w:r>
      <w:r w:rsidR="0015799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использования объектов имущества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размере </w:t>
      </w:r>
      <w:r w:rsidR="006F22E4">
        <w:rPr>
          <w:rFonts w:ascii="Times New Roman" w:eastAsia="Times New Roman" w:hAnsi="Times New Roman" w:cs="Times New Roman"/>
          <w:sz w:val="28"/>
          <w:szCs w:val="28"/>
          <w:lang w:eastAsia="ru-RU"/>
        </w:rPr>
        <w:t>650</w:t>
      </w:r>
      <w:r w:rsidRPr="00EF41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22E4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proofErr w:type="gramStart"/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(поступление доходов от использования объектов имущества на начало года было установлено</w:t>
      </w:r>
      <w:r w:rsidR="0039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2E4">
        <w:rPr>
          <w:rFonts w:ascii="Times New Roman" w:eastAsia="Times New Roman" w:hAnsi="Times New Roman" w:cs="Times New Roman"/>
          <w:sz w:val="28"/>
          <w:szCs w:val="28"/>
          <w:lang w:eastAsia="ru-RU"/>
        </w:rPr>
        <w:t>535</w:t>
      </w:r>
      <w:r w:rsidR="0039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</w:t>
      </w:r>
      <w:proofErr w:type="spellStart"/>
      <w:r w:rsidR="00390B9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="00390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фактическое выполнение  по состоянию на 31.12.202</w:t>
      </w:r>
      <w:r w:rsidR="009D0B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Pr="00EF4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9D0BCB">
        <w:rPr>
          <w:rFonts w:ascii="Times New Roman" w:eastAsia="Times New Roman" w:hAnsi="Times New Roman" w:cs="Times New Roman"/>
          <w:sz w:val="28"/>
          <w:szCs w:val="28"/>
          <w:lang w:eastAsia="ru-RU"/>
        </w:rPr>
        <w:t>715,38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т.е. целевой индикатор Программы выполнен </w:t>
      </w:r>
      <w:r w:rsidRPr="00EF4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D0BCB"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B060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21DD" w:rsidRPr="003C39F2" w:rsidRDefault="00A16C52" w:rsidP="003121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поступление доходов от использования объектов земельных участков, находящихся в муниципальной собственности городского округа и земельных участков, государственная собственность на которые не разграничена </w:t>
      </w:r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CC0273">
        <w:rPr>
          <w:rFonts w:ascii="Times New Roman" w:eastAsia="Times New Roman" w:hAnsi="Times New Roman" w:cs="Times New Roman"/>
          <w:sz w:val="28"/>
          <w:szCs w:val="28"/>
          <w:lang w:eastAsia="ru-RU"/>
        </w:rPr>
        <w:t>18025,08</w:t>
      </w:r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proofErr w:type="gramStart"/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B131CF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фактическое 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по сос</w:t>
      </w:r>
      <w:r w:rsidR="0015799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тоянию на 31.12.20</w:t>
      </w:r>
      <w:r w:rsidR="000A5F8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02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составило </w:t>
      </w:r>
      <w:r w:rsidR="00CC0273">
        <w:rPr>
          <w:rFonts w:ascii="Times New Roman" w:eastAsia="Times New Roman" w:hAnsi="Times New Roman" w:cs="Times New Roman"/>
          <w:sz w:val="28"/>
          <w:szCs w:val="28"/>
          <w:lang w:eastAsia="ru-RU"/>
        </w:rPr>
        <w:t>19600,45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BF0268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т.е. целевой индикатор Программы выполнен на </w:t>
      </w:r>
      <w:r w:rsidR="00CC0273">
        <w:rPr>
          <w:rFonts w:ascii="Times New Roman" w:eastAsia="Times New Roman" w:hAnsi="Times New Roman" w:cs="Times New Roman"/>
          <w:sz w:val="28"/>
          <w:szCs w:val="28"/>
          <w:lang w:eastAsia="ru-RU"/>
        </w:rPr>
        <w:t>108,74</w:t>
      </w:r>
      <w:r w:rsidR="003121D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C674E5" w:rsidRPr="003C39F2" w:rsidRDefault="00C674E5" w:rsidP="003121D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приоритетным направлениям реализации Программы в 20</w:t>
      </w:r>
      <w:r w:rsidR="0047517D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063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относ</w:t>
      </w:r>
      <w:r w:rsidR="00C764F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ятся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имущества, ведение реестра объектов муниципальной собственности, для объективного отражения информации о муниципальном имуществе, и использовании данной информации;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эффективности управления муниципальными унитарными предприятиями Кировского городского округа; 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создании, реорганизации и ликвидации унитарных предприятий и муниципальных учреждений;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поступления дополнительных доходов в местный бюджет от продажи и использования муниципального имущества, находящегося в собственности Кировского городского округа;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права муниципальной собственности на объекты недвижимого имущества и земельные участки;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по повышению эффективности использования муниципального имущества и вовлечению его в хозяйственный оборот;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технической документации на бесхозяйные объекты недвижимости, его паспортизация и принятие в муниципальную собственность;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рациональное использование и содержание муниципальной собственности, обеспечение </w:t>
      </w:r>
      <w:proofErr w:type="gramStart"/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по назначению и сохранностью муниципального имущества;</w:t>
      </w:r>
    </w:p>
    <w:p w:rsidR="00767CA6" w:rsidRPr="00767CA6" w:rsidRDefault="00767CA6" w:rsidP="00767C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поступления доходов в местный бюджет от управления, распоряжения и использования земельных участков, собственность на которые не разграничена;</w:t>
      </w:r>
    </w:p>
    <w:p w:rsidR="00B93876" w:rsidRPr="003C39F2" w:rsidRDefault="00767CA6" w:rsidP="00767CA6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жилищных условий и обеспечение решения социальных проблем граждан, имеющих трех и более детей</w:t>
      </w:r>
      <w:r w:rsidR="00C674E5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64F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16FF" w:rsidRPr="003C39F2" w:rsidRDefault="004716FF" w:rsidP="001D0A4C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реализации </w:t>
      </w:r>
      <w:r w:rsidR="00C764F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приоритетных направлений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осуществлены следующие задачи:</w:t>
      </w:r>
    </w:p>
    <w:p w:rsidR="00CA1E44" w:rsidRPr="003C39F2" w:rsidRDefault="00C674E5" w:rsidP="00B9387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1. </w:t>
      </w:r>
      <w:r w:rsidR="00767CA6" w:rsidRPr="00767C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мероприятий, направленных на оформление имущества и земельных участков в муниципальную собственность, включая осуществление государственной регистрации права муниципальной собственности на объекты недвижимости, а также мероприятий, направленных на содержание и обслуживание имущества казны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5799B" w:rsidRPr="003C39F2" w:rsidRDefault="0015799B" w:rsidP="0047517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задачи </w:t>
      </w:r>
      <w:r w:rsidR="000A62B0"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предусмотренного в рамках исполнения задачи 1 основного мероприятия </w:t>
      </w:r>
      <w:r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средства из бюджета Кировского городского округа в </w:t>
      </w:r>
      <w:r w:rsidR="006C433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B54">
        <w:rPr>
          <w:rFonts w:ascii="Times New Roman" w:eastAsia="Times New Roman" w:hAnsi="Times New Roman" w:cs="Times New Roman"/>
          <w:sz w:val="28"/>
          <w:szCs w:val="28"/>
          <w:lang w:eastAsia="ru-RU"/>
        </w:rPr>
        <w:t>577,58</w:t>
      </w:r>
      <w:r w:rsidR="00767CA6"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необходимые для проведения мероприятий, направленных на </w:t>
      </w:r>
      <w:r w:rsidR="0047517D"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инвентаризацию и оформление технической документации на объекты муниципальной собственности и бесхозяйные объекты недвижимости, их паспортизацию и принятие в муниципальную </w:t>
      </w:r>
      <w:r w:rsidR="0047517D"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собственность</w:t>
      </w:r>
      <w:r w:rsidRP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12093" w:rsidRPr="008076E6" w:rsidRDefault="00D12093" w:rsidP="008076E6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основного мероприятия в 202</w:t>
      </w:r>
      <w:r w:rsidR="005E5B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93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средства из бюджета Кировского городского округа в </w:t>
      </w:r>
      <w:r w:rsidR="006C433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B54">
        <w:rPr>
          <w:rFonts w:ascii="Times New Roman" w:eastAsia="Times New Roman" w:hAnsi="Times New Roman" w:cs="Times New Roman"/>
          <w:sz w:val="28"/>
          <w:szCs w:val="28"/>
          <w:lang w:eastAsia="ru-RU"/>
        </w:rPr>
        <w:t>577,58</w:t>
      </w:r>
      <w:r w:rsidR="00767CA6"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393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оплачены услуги по проведению мероприятий, направленных на оформление имущества и земельных участков в муниципальную собственность в размере 452 729,50 руб. </w:t>
      </w:r>
      <w:r w:rsidR="0039353C">
        <w:rPr>
          <w:rFonts w:ascii="Times New Roman" w:hAnsi="Times New Roman"/>
          <w:sz w:val="28"/>
          <w:szCs w:val="28"/>
        </w:rPr>
        <w:t>Р</w:t>
      </w:r>
      <w:r w:rsidR="0039353C" w:rsidRPr="006B12F5">
        <w:rPr>
          <w:rFonts w:ascii="Times New Roman" w:hAnsi="Times New Roman"/>
          <w:sz w:val="28"/>
          <w:szCs w:val="28"/>
        </w:rPr>
        <w:t>абот</w:t>
      </w:r>
      <w:r w:rsidR="0039353C">
        <w:rPr>
          <w:rFonts w:ascii="Times New Roman" w:hAnsi="Times New Roman"/>
          <w:sz w:val="28"/>
          <w:szCs w:val="28"/>
        </w:rPr>
        <w:t>ы</w:t>
      </w:r>
      <w:r w:rsidR="0039353C" w:rsidRPr="006B12F5">
        <w:rPr>
          <w:rFonts w:ascii="Times New Roman" w:hAnsi="Times New Roman"/>
          <w:sz w:val="28"/>
          <w:szCs w:val="28"/>
        </w:rPr>
        <w:t xml:space="preserve"> по изготовлению технического плана для постановки на кадастровый учет объекта незавершенного строительства - сооружение трубопроводного транспорта, наименование – «Газификация микрорайона «Казачий» в</w:t>
      </w:r>
      <w:proofErr w:type="gramEnd"/>
      <w:r w:rsidR="0039353C" w:rsidRPr="006B12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353C" w:rsidRPr="006B12F5">
        <w:rPr>
          <w:rFonts w:ascii="Times New Roman" w:hAnsi="Times New Roman"/>
          <w:sz w:val="28"/>
          <w:szCs w:val="28"/>
        </w:rPr>
        <w:t>ст</w:t>
      </w:r>
      <w:proofErr w:type="gramStart"/>
      <w:r w:rsidR="0039353C" w:rsidRPr="006B12F5">
        <w:rPr>
          <w:rFonts w:ascii="Times New Roman" w:hAnsi="Times New Roman"/>
          <w:sz w:val="28"/>
          <w:szCs w:val="28"/>
        </w:rPr>
        <w:t>.М</w:t>
      </w:r>
      <w:proofErr w:type="gramEnd"/>
      <w:r w:rsidR="0039353C" w:rsidRPr="006B12F5">
        <w:rPr>
          <w:rFonts w:ascii="Times New Roman" w:hAnsi="Times New Roman"/>
          <w:sz w:val="28"/>
          <w:szCs w:val="28"/>
        </w:rPr>
        <w:t>арьинской</w:t>
      </w:r>
      <w:proofErr w:type="spellEnd"/>
      <w:r w:rsidR="0039353C" w:rsidRPr="006B12F5">
        <w:rPr>
          <w:rFonts w:ascii="Times New Roman" w:hAnsi="Times New Roman"/>
          <w:sz w:val="28"/>
          <w:szCs w:val="28"/>
        </w:rPr>
        <w:t xml:space="preserve"> Кировского района Ставропольского края», местоположение: Ставропольский край, Кировский район, </w:t>
      </w:r>
      <w:proofErr w:type="spellStart"/>
      <w:r w:rsidR="0039353C" w:rsidRPr="006B12F5">
        <w:rPr>
          <w:rFonts w:ascii="Times New Roman" w:hAnsi="Times New Roman"/>
          <w:sz w:val="28"/>
          <w:szCs w:val="28"/>
        </w:rPr>
        <w:t>ст</w:t>
      </w:r>
      <w:proofErr w:type="gramStart"/>
      <w:r w:rsidR="0039353C" w:rsidRPr="006B12F5">
        <w:rPr>
          <w:rFonts w:ascii="Times New Roman" w:hAnsi="Times New Roman"/>
          <w:sz w:val="28"/>
          <w:szCs w:val="28"/>
        </w:rPr>
        <w:t>.М</w:t>
      </w:r>
      <w:proofErr w:type="gramEnd"/>
      <w:r w:rsidR="0039353C" w:rsidRPr="006B12F5">
        <w:rPr>
          <w:rFonts w:ascii="Times New Roman" w:hAnsi="Times New Roman"/>
          <w:sz w:val="28"/>
          <w:szCs w:val="28"/>
        </w:rPr>
        <w:t>арьинская</w:t>
      </w:r>
      <w:proofErr w:type="spellEnd"/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выполнены не в полном объёме, </w:t>
      </w:r>
      <w:r w:rsid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чем, </w:t>
      </w:r>
      <w:r w:rsidR="00393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муниципального контракта </w:t>
      </w:r>
      <w:r w:rsidR="0039353C">
        <w:rPr>
          <w:rFonts w:ascii="Times New Roman" w:hAnsi="Times New Roman"/>
          <w:sz w:val="28"/>
          <w:szCs w:val="28"/>
        </w:rPr>
        <w:t>в размере 98 613,78 руб. не осуществлена.</w:t>
      </w:r>
      <w:r w:rsidR="006C433A">
        <w:rPr>
          <w:rFonts w:ascii="Times New Roman" w:hAnsi="Times New Roman"/>
          <w:sz w:val="28"/>
          <w:szCs w:val="28"/>
        </w:rPr>
        <w:t xml:space="preserve"> По результатам электронных торгов сложилась экономия в размере 26 236,72 рублей.</w:t>
      </w:r>
    </w:p>
    <w:p w:rsidR="008076E6" w:rsidRPr="008076E6" w:rsidRDefault="008076E6" w:rsidP="008076E6">
      <w:pPr>
        <w:widowControl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12 месяцев 202</w:t>
      </w:r>
      <w:r w:rsidR="005E5B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0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проведены следующие работы.</w:t>
      </w:r>
    </w:p>
    <w:p w:rsidR="00D12093" w:rsidRPr="003C39F2" w:rsidRDefault="00D12093" w:rsidP="00D120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5E5B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Отделом заключены договоры по подготовке технической документации для постановки на учет объектов, по подготовке схем расположения земельных участков на кадастровом плане  территории и  межевых планов для постановки на кадастровый учет земельных участков на сумму </w:t>
      </w:r>
      <w:r w:rsidR="00754579">
        <w:rPr>
          <w:rFonts w:ascii="Times New Roman" w:eastAsia="Times New Roman" w:hAnsi="Times New Roman" w:cs="Times New Roman"/>
          <w:sz w:val="28"/>
          <w:szCs w:val="28"/>
          <w:lang w:eastAsia="ru-RU"/>
        </w:rPr>
        <w:t>551 343,28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D12093" w:rsidRPr="003C39F2" w:rsidRDefault="00D12093" w:rsidP="00D1209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CE16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Отдел провел закупки через </w:t>
      </w:r>
      <w:proofErr w:type="gramStart"/>
      <w:r w:rsidR="00CE169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TC-</w:t>
      </w:r>
      <w:proofErr w:type="spellStart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market</w:t>
      </w:r>
      <w:proofErr w:type="spellEnd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систему электронной торговли по предоставлению услуг</w:t>
      </w:r>
      <w:r w:rsidR="0087016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70161" w:rsidRPr="00F7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Pr="00F7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091" w:rsidRP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206 </w:t>
      </w:r>
      <w:r w:rsidR="00DB53CD" w:rsidRP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F76091" w:rsidRP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E5F3E" w:rsidRPr="0088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3D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1D25A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 расположения земельных участков на кадастровом плане территории и межевых планов на сумму </w:t>
      </w:r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>33 500,00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для постановки на кадастровый учет земельных участков: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для размещения </w:t>
      </w:r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автомобильной дороги общего пользования</w:t>
      </w:r>
      <w:r w:rsidR="007D0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улица Виноградная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</w:t>
      </w:r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станица Зольская, улица Виноградная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Земельный участок для </w:t>
      </w:r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в программе «Комфортная городская среда»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</w:t>
      </w:r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станица Советская, улица Ленина (от переулка Анны </w:t>
      </w:r>
      <w:proofErr w:type="spellStart"/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Шилиной</w:t>
      </w:r>
      <w:proofErr w:type="spellEnd"/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переулка Трактовый)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Земельный участок для размещения </w:t>
      </w:r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источников наружного противопожарного водоснабжения, местоположение: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станица </w:t>
      </w:r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Старопавловская, улица Советская, 33</w:t>
      </w:r>
      <w:proofErr w:type="gramStart"/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Земельный участок </w:t>
      </w:r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</w:t>
      </w:r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закрыт</w:t>
      </w:r>
      <w:r w:rsidR="004750D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кладбища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</w:t>
      </w:r>
      <w:proofErr w:type="spellStart"/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Start"/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овпахарь</w:t>
      </w:r>
      <w:proofErr w:type="spellEnd"/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кадастровом квартале 26:35:080102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под размещение общественного закрытого кладбища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ние: Ставропольский край, Кировский район, село </w:t>
      </w:r>
      <w:r w:rsidR="0091226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Новосредненское, в кадастровом квартале 26:35:080701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5A9" w:rsidRPr="001F735B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460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технической документации для постановки объектов на кадастровый учет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A4601B">
        <w:rPr>
          <w:rFonts w:ascii="Times New Roman" w:eastAsia="Times New Roman" w:hAnsi="Times New Roman" w:cs="Times New Roman"/>
          <w:sz w:val="28"/>
          <w:szCs w:val="28"/>
          <w:lang w:eastAsia="ru-RU"/>
        </w:rPr>
        <w:t>25 000,00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руб.:</w:t>
      </w:r>
    </w:p>
    <w:p w:rsidR="001D25A9" w:rsidRDefault="001D25A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Автомобильная дорога общего пользования </w:t>
      </w:r>
      <w:r w:rsidR="00883B0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 Дорожный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</w:t>
      </w:r>
      <w:r w:rsidR="00883B09">
        <w:rPr>
          <w:rFonts w:ascii="Times New Roman" w:eastAsia="Times New Roman" w:hAnsi="Times New Roman" w:cs="Times New Roman"/>
          <w:sz w:val="28"/>
          <w:szCs w:val="28"/>
          <w:lang w:eastAsia="ru-RU"/>
        </w:rPr>
        <w:t>хутор Веселый, переулок Дорожный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3B09" w:rsidRDefault="00883B0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Автомобильная дорога общего 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 Партизанский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станица Советская, переулок Партизанский;</w:t>
      </w:r>
    </w:p>
    <w:p w:rsidR="00883B09" w:rsidRDefault="00883B0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Автомобильная дорога общего пользования улица Петренко, местоположение: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станица Советская, улица Петренко; </w:t>
      </w:r>
    </w:p>
    <w:p w:rsidR="00883B09" w:rsidRDefault="00883B0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Автомобильная дорога общего пользования переулок Набережный, местоположение: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хутор Липчанский, переулок Набережный;</w:t>
      </w:r>
    </w:p>
    <w:p w:rsidR="00883B09" w:rsidRDefault="00883B09" w:rsidP="001D25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Автомобильная дорога общего пользования улица Садовая, местоположение: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край, Кировский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село Орловка, улица Садовая (от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26:35:090303:106 до проезда Южный обход и от дома № 39А до дома № 52);</w:t>
      </w:r>
    </w:p>
    <w:p w:rsidR="007D0109" w:rsidRPr="001F735B" w:rsidRDefault="007D0109" w:rsidP="007D010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 расположения земельных участков на кадастровом плане территории и межевых планов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53 500,00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для постановки на кадастровый учет земельных участков:</w:t>
      </w:r>
    </w:p>
    <w:p w:rsidR="007D0109" w:rsidRDefault="007D0109" w:rsidP="007D010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для размещения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автомобильной дороги общего пользования станица Зольская – поселок Прогресс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Прогресс;</w:t>
      </w:r>
    </w:p>
    <w:p w:rsidR="007D0109" w:rsidRDefault="007D0109" w:rsidP="007D010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для размещения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автомобильной дороги общего пользования улица Георгиевская, местоположение: Ставропольский край, Кировский район, город Новопавловск, улица Георгиевская;</w:t>
      </w:r>
    </w:p>
    <w:p w:rsidR="007D0109" w:rsidRDefault="007D0109" w:rsidP="007D010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1706A"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5170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размещение</w:t>
      </w:r>
      <w:r w:rsidR="0051706A"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706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спортивного уличного оборудования, местоположение: Ставропольский край, Кировский район, поселок Золка, улица Красная;</w:t>
      </w:r>
    </w:p>
    <w:p w:rsidR="0051706A" w:rsidRDefault="0051706A" w:rsidP="007D010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размещение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детской площадки, местоположение: Ставропольский край, Кировский район, поселок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Фазанный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улица Строительная;</w:t>
      </w:r>
    </w:p>
    <w:p w:rsidR="0051706A" w:rsidRDefault="0051706A" w:rsidP="007D010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размещение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тротуара, местоположение: Ставропольский край, Кировский район, город Новопавловск, улица Олимпийская.</w:t>
      </w:r>
    </w:p>
    <w:p w:rsidR="0051706A" w:rsidRPr="001F735B" w:rsidRDefault="0051706A" w:rsidP="0051706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технической документации для постановки объекта на кадастровый учет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26 600,00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руб.:</w:t>
      </w:r>
    </w:p>
    <w:p w:rsidR="0051706A" w:rsidRDefault="0051706A" w:rsidP="0051706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незавершенного строительства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Новопавловск, улица Калинина, дом 14 Б.</w:t>
      </w:r>
    </w:p>
    <w:p w:rsidR="001149D9" w:rsidRPr="001F735B" w:rsidRDefault="001149D9" w:rsidP="001149D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технической документации для постановки объектов на кадастровый учет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68 300,00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руб.:</w:t>
      </w:r>
    </w:p>
    <w:p w:rsidR="001149D9" w:rsidRDefault="001149D9" w:rsidP="001149D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Автомобильная дорога общего 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станица Зольская – поселка Золка (агрофирма)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Прогресс;</w:t>
      </w:r>
    </w:p>
    <w:p w:rsidR="001149D9" w:rsidRDefault="001149D9" w:rsidP="001149D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Автомобильная дорога общего 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подъезд к общежитию ЗОКИМО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местоположение: Ставропольский край, Кировский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поселок Прогресс;</w:t>
      </w:r>
    </w:p>
    <w:p w:rsidR="001149D9" w:rsidRDefault="001149D9" w:rsidP="001149D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Автомобильная дорога общего 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подъе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 к бр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игаде № 5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местоположение: Ставропольский край, Кировский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поселок Прогресс;</w:t>
      </w:r>
    </w:p>
    <w:p w:rsidR="001149D9" w:rsidRDefault="001149D9" w:rsidP="001149D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Автомобильная дорога общего 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Красноармейская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местоположение: Ставропольский край, Кировский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станица Зольская, улица Красноармейская;</w:t>
      </w:r>
    </w:p>
    <w:p w:rsidR="001149D9" w:rsidRDefault="001149D9" w:rsidP="001149D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Автомобильная дорога общего 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Зеленая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местоположение: Ставропольский край, Кировский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станица Зольская, улица Зеленая;</w:t>
      </w:r>
    </w:p>
    <w:p w:rsidR="001149D9" w:rsidRDefault="001149D9" w:rsidP="001149D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Автомобильная дорога общего 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Заречная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местоположение: Ставропольский край, Кировский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станица Зольская, улица Заречная;</w:t>
      </w:r>
    </w:p>
    <w:p w:rsidR="001149D9" w:rsidRDefault="001149D9" w:rsidP="001149D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Автомобильная дорога общего 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Комсомольская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местоположение: Ставропольский край, Кировский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поселок Прогресс, улица Комсомольская;</w:t>
      </w:r>
    </w:p>
    <w:p w:rsidR="001149D9" w:rsidRDefault="001149D9" w:rsidP="001149D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Автомобильная дорога общего 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Клубная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местоположение: Ставропольский край, Кировский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поселок Комсомолец, улица Клубная (от № 22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149D9" w:rsidRDefault="001149D9" w:rsidP="001149D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Автомобильная дорога общего 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Набережная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местоположение: Ставропольский край, Кировский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омсомолец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улица Набережная (от № 1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ул.Титова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149D9" w:rsidRDefault="001149D9" w:rsidP="001149D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Автомобильная дорога общего 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Титова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местоположение: Ставропольский край, Кировский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омсомолец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улица Титова (от № 75 до № 106);</w:t>
      </w:r>
    </w:p>
    <w:p w:rsidR="001149D9" w:rsidRDefault="001149D9" w:rsidP="001149D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Автомобильная дорога общего 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переулок Анны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Шилиной</w:t>
      </w:r>
      <w:proofErr w:type="spellEnd"/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местоположение: Ставропольский край, Кировский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станица Советская, (от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ул.Революционной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ул.Фрунзе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д.№ 37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пер.Анны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76091" w:rsidRPr="001F735B" w:rsidRDefault="00F76091" w:rsidP="001149D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109" w:rsidRDefault="007D0109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провел закупки через </w:t>
      </w:r>
      <w:r w:rsidR="007412B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магазин закупок малого объема СК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услуг на </w:t>
      </w:r>
      <w:r w:rsidRPr="00F7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 </w:t>
      </w:r>
      <w:r w:rsidR="006B12F5" w:rsidRP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>159 800</w:t>
      </w:r>
      <w:r w:rsidRPr="0088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12F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D0109" w:rsidRDefault="007D0109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21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7412B1"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 w:rsidR="00321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схем расположения земельных участков на кадастровом плане территории и межевых планов </w:t>
      </w:r>
      <w:r w:rsidR="007412B1"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3212C7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7412B1">
        <w:rPr>
          <w:rFonts w:ascii="Times New Roman" w:eastAsia="Times New Roman" w:hAnsi="Times New Roman" w:cs="Times New Roman"/>
          <w:sz w:val="28"/>
          <w:szCs w:val="28"/>
          <w:lang w:eastAsia="ru-RU"/>
        </w:rPr>
        <w:t> 500,00</w:t>
      </w:r>
      <w:r w:rsidR="007412B1"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для постановки на кадастровый учет земельных участков</w:t>
      </w:r>
      <w:r w:rsidR="007412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412B1" w:rsidRDefault="007412B1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212C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под размещение детской площадки, местоположение: Ставропольский край, Кировский район, станица Марьинская, микрорайон «Казачий»;</w:t>
      </w:r>
    </w:p>
    <w:p w:rsidR="003212C7" w:rsidRDefault="003212C7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Земельный участок под размещение станичного кладбища, местоположение: Ставропольский край, Кировский район, станица Марьинская;</w:t>
      </w:r>
    </w:p>
    <w:p w:rsidR="003212C7" w:rsidRDefault="003212C7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Земельный участок под благоустройство территории, местоположение: Ставропольский край, Кировский район, станица Старопавловская;</w:t>
      </w:r>
    </w:p>
    <w:p w:rsidR="003212C7" w:rsidRDefault="003212C7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Земельный участок под размещение тротуара, местоположение: Ставропольский край, Кировский район, станица Зольская,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12C7" w:rsidRDefault="003212C7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Земельный участок под размещение </w:t>
      </w:r>
      <w:r w:rsidR="0006095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тротуара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станица </w:t>
      </w:r>
      <w:r w:rsidR="0006095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Зольская, улица Лесная;</w:t>
      </w:r>
    </w:p>
    <w:p w:rsidR="0006095E" w:rsidRDefault="0006095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Земельный участок под размещение тротуара, местоположение: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Ставропольский край, Кировский район, станица Зольская, улица Октябрьская (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еоргиевская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ул.Крупской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ул.Хаустова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ул.Степной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6095E" w:rsidRDefault="0006095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Земельный участок под размещение автомобильной дороги общего пользования улица Дружбы, местоположение: Ставропольский край, Кировский район, город Новопавловск, улица Дружбы (участок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елиораторов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ул.Трудовая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6095E" w:rsidRDefault="0006095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Земельный участок под размещение автомобильной дороги общего пользования улица Береговая, местоположение: Ставропольский край, Кировский район, город Новопавловск, улица Береговая.</w:t>
      </w:r>
    </w:p>
    <w:p w:rsidR="00280C88" w:rsidRDefault="00280C88" w:rsidP="00280C8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схем расположения земельных участков на кадастровом плане территории и межевых планов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67 000,00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для постановки на кадастровый учет земельных участков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80C88" w:rsidRDefault="00280C88" w:rsidP="00280C8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Земельный участок под размещение тротуара, местоположение: Ставропольский край, Кировский район, село Горнозаводское, улица Калинина;</w:t>
      </w:r>
    </w:p>
    <w:p w:rsidR="00280C88" w:rsidRDefault="00280C88" w:rsidP="00280C8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73ED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под размещение тротуара, местоположение: Ставропольский край, Кировский район, село Горнозаводское, улица Зеленая;</w:t>
      </w:r>
    </w:p>
    <w:p w:rsidR="00473ED1" w:rsidRDefault="00473ED1" w:rsidP="00280C8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Земельный участок под размещение детской (игровой) площадки, местоположение: Ставропольский край, Кировский район, хутор Курганный, улица Кооперативная, 26;</w:t>
      </w:r>
    </w:p>
    <w:p w:rsidR="00473ED1" w:rsidRDefault="00473ED1" w:rsidP="00280C8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Земельный участок под размещение детской (игровой) площадки, местоположение: Ставропольский край, Кировский район, хутор Веселый, улица Западная,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/н (между домами №№ 4-6);</w:t>
      </w:r>
    </w:p>
    <w:p w:rsidR="00473ED1" w:rsidRDefault="00473ED1" w:rsidP="00280C8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Земельный участок под размещение тротуара, местоположение: Ставропольский край, Кировский район, станица Советская, улица Ленина (от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ндреева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пер.А.Шилиной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пер.Трактовый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пер.Озерный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73ED1" w:rsidRDefault="00473ED1" w:rsidP="00280C8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Земельный участок под размещение тротуара, местоположение: Ставропольский край, Кировский район, станица Советская,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агарина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ул.Революционная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ул.Речная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73ED1" w:rsidRDefault="00473ED1" w:rsidP="00280C8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Раздел </w:t>
      </w:r>
      <w:r w:rsidR="00290F1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с кадастровым номером 26:35:080501:286, местоположение: Ставропольский край, Кировский район, село Новосредненское, улица Красная, 32;</w:t>
      </w:r>
    </w:p>
    <w:p w:rsidR="00290F1F" w:rsidRDefault="00290F1F" w:rsidP="00280C8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Раздел земельного участка с кадастровым номером 26:35:080301:347, местоположение: Ставропольский край, Кировский район, хутор Закавказский Партизан, улица Новая, дом 22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0F1F" w:rsidRDefault="00290F1F" w:rsidP="00280C8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Раздел земельного участка с кадастровым номером 26:35:080201:268, местоположение: Ставропольский край, Кировский район, хутор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Совпахарь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улица Советская, 1.</w:t>
      </w:r>
    </w:p>
    <w:p w:rsidR="00DF468C" w:rsidRDefault="00DF468C" w:rsidP="00DF468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схем расположения земельных участков на кадастровом плане территории и межевых планов 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16 200,00</w:t>
      </w:r>
      <w:r w:rsidRPr="001F7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для постановки на кадастровый учет земельных участков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F468C" w:rsidRDefault="00DF468C" w:rsidP="00DF468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Земельный участок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лощадью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местоположение: Ставропольский край, Кировский район, станица Марьинская, улица Дьякова (на пересечении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F468C" w:rsidRDefault="00DF468C" w:rsidP="00DF468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Земельный участок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лощадью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378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местоположение: Ставропольский край, Кировский район, станица Марьинская, улица Дьякова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(на пересечении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F468C" w:rsidRDefault="00DF468C" w:rsidP="00DF468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Земельный участок, местоположение: Ставропольский край, Кировский район, город Новопавловск, улица Кирова;</w:t>
      </w:r>
    </w:p>
    <w:p w:rsidR="00DF468C" w:rsidRDefault="00DF468C" w:rsidP="00DF468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Земельный участок, местоположение: Ставропольский край, Кировский район, город Новопавловск, улица Продольная.</w:t>
      </w:r>
    </w:p>
    <w:p w:rsidR="008C4C6E" w:rsidRDefault="00B1562C" w:rsidP="00DF468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технической документации для постановки объекта на учет</w:t>
      </w:r>
      <w:r w:rsidR="008C4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бесхозяйного объекта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7</w:t>
      </w:r>
      <w:r w:rsidR="00F7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500 рублей</w:t>
      </w:r>
      <w:r w:rsidR="008C4C6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562C" w:rsidRDefault="008C4C6E" w:rsidP="00DF468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Нежилое здание, местоположение: Ставропольский край, Кировский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оммаяк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парковая зона.</w:t>
      </w:r>
    </w:p>
    <w:p w:rsidR="008C4C6E" w:rsidRDefault="008C4C6E" w:rsidP="00DF468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подготовке схемы расположения земельного участка на кадастровом плане территории и межевого плана для постановки на кадастровый учет земельного участка на сумму 7</w:t>
      </w:r>
      <w:r w:rsidR="00F7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800 рублей:</w:t>
      </w:r>
    </w:p>
    <w:p w:rsidR="008C4C6E" w:rsidRDefault="008C4C6E" w:rsidP="00DF468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Земельный участок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лощадью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под благоустройство, местоположение: Ставропольский край, Кировский район, город Новопавловск, улица Правды.</w:t>
      </w:r>
    </w:p>
    <w:p w:rsidR="008C4C6E" w:rsidRDefault="008C4C6E" w:rsidP="008C4C6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подготовке схемы расположения земельного участка на кадастровом плане территории и межевого плана для постановки на кадастровый учет земельного участка на сумму 7</w:t>
      </w:r>
      <w:r w:rsidR="00F7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800 рублей:</w:t>
      </w:r>
    </w:p>
    <w:p w:rsidR="008C4C6E" w:rsidRDefault="008C4C6E" w:rsidP="008C4C6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Земельный участок для размещения пешеходного тротуара (от домовладения № 13 до путепровода через реку Золка), местоположение: Ставропольский край, Кировский район, поселок Комсомолец, улица Железнодорожная.</w:t>
      </w:r>
    </w:p>
    <w:p w:rsidR="007D0109" w:rsidRDefault="007D0109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62C" w:rsidRDefault="00B1562C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Заключены договоры по результат </w:t>
      </w:r>
      <w:r w:rsidR="006D7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проведённых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электронных аукционов на сумму </w:t>
      </w:r>
      <w:r w:rsidR="008C3B58" w:rsidRP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>121 343,28</w:t>
      </w:r>
      <w:r w:rsidR="008C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562C" w:rsidRPr="006B12F5" w:rsidRDefault="00B1562C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6B12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кадастровых работ по изготовлению технического плана для постановки на государственный кадастровый учет бесхозяйного объекта недвижимого имущества на сумму</w:t>
      </w:r>
      <w:proofErr w:type="gramEnd"/>
      <w:r w:rsidRPr="006B1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22 729,50 рублей – здание «Старой школы», местоположение: Ставропольский край, Кировский район, село Орловка, улица Советская, 9А.</w:t>
      </w:r>
    </w:p>
    <w:p w:rsidR="00B1562C" w:rsidRPr="002937DA" w:rsidRDefault="00B1562C" w:rsidP="00BE5F3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1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12F5" w:rsidRPr="006B12F5">
        <w:rPr>
          <w:rFonts w:ascii="Times New Roman" w:hAnsi="Times New Roman"/>
          <w:sz w:val="28"/>
          <w:szCs w:val="28"/>
        </w:rPr>
        <w:t>на в</w:t>
      </w:r>
      <w:r w:rsidR="002937DA" w:rsidRPr="006B12F5">
        <w:rPr>
          <w:rFonts w:ascii="Times New Roman" w:hAnsi="Times New Roman"/>
          <w:sz w:val="28"/>
          <w:szCs w:val="28"/>
        </w:rPr>
        <w:t xml:space="preserve">ыполнение работ по изготовлению технического плана для постановки на кадастровый учет объекта незавершенного строительства на сумму 98 613,78 рублей - сооружение трубопроводного транспорта, наименование – «Газификация микрорайона «Казачий» в </w:t>
      </w:r>
      <w:proofErr w:type="spellStart"/>
      <w:r w:rsidR="002937DA" w:rsidRPr="006B12F5">
        <w:rPr>
          <w:rFonts w:ascii="Times New Roman" w:hAnsi="Times New Roman"/>
          <w:sz w:val="28"/>
          <w:szCs w:val="28"/>
        </w:rPr>
        <w:t>ст</w:t>
      </w:r>
      <w:proofErr w:type="gramStart"/>
      <w:r w:rsidR="002937DA" w:rsidRPr="006B12F5">
        <w:rPr>
          <w:rFonts w:ascii="Times New Roman" w:hAnsi="Times New Roman"/>
          <w:sz w:val="28"/>
          <w:szCs w:val="28"/>
        </w:rPr>
        <w:t>.М</w:t>
      </w:r>
      <w:proofErr w:type="gramEnd"/>
      <w:r w:rsidR="002937DA" w:rsidRPr="006B12F5">
        <w:rPr>
          <w:rFonts w:ascii="Times New Roman" w:hAnsi="Times New Roman"/>
          <w:sz w:val="28"/>
          <w:szCs w:val="28"/>
        </w:rPr>
        <w:t>арьинской</w:t>
      </w:r>
      <w:proofErr w:type="spellEnd"/>
      <w:r w:rsidR="002937DA" w:rsidRPr="006B12F5">
        <w:rPr>
          <w:rFonts w:ascii="Times New Roman" w:hAnsi="Times New Roman"/>
          <w:sz w:val="28"/>
          <w:szCs w:val="28"/>
        </w:rPr>
        <w:t xml:space="preserve"> Кировского района Ставропольского края», местоположение: Ставропольский край, Кировский район, </w:t>
      </w:r>
      <w:proofErr w:type="spellStart"/>
      <w:r w:rsidR="002937DA" w:rsidRPr="006B12F5">
        <w:rPr>
          <w:rFonts w:ascii="Times New Roman" w:hAnsi="Times New Roman"/>
          <w:sz w:val="28"/>
          <w:szCs w:val="28"/>
        </w:rPr>
        <w:t>ст</w:t>
      </w:r>
      <w:proofErr w:type="gramStart"/>
      <w:r w:rsidR="002937DA" w:rsidRPr="006B12F5">
        <w:rPr>
          <w:rFonts w:ascii="Times New Roman" w:hAnsi="Times New Roman"/>
          <w:sz w:val="28"/>
          <w:szCs w:val="28"/>
        </w:rPr>
        <w:t>.М</w:t>
      </w:r>
      <w:proofErr w:type="gramEnd"/>
      <w:r w:rsidR="002937DA" w:rsidRPr="006B12F5">
        <w:rPr>
          <w:rFonts w:ascii="Times New Roman" w:hAnsi="Times New Roman"/>
          <w:sz w:val="28"/>
          <w:szCs w:val="28"/>
        </w:rPr>
        <w:t>арьинская</w:t>
      </w:r>
      <w:proofErr w:type="spellEnd"/>
      <w:r w:rsidR="002937DA" w:rsidRPr="006B12F5">
        <w:rPr>
          <w:rFonts w:ascii="Times New Roman" w:hAnsi="Times New Roman"/>
          <w:sz w:val="28"/>
          <w:szCs w:val="28"/>
        </w:rPr>
        <w:t>.</w:t>
      </w:r>
    </w:p>
    <w:p w:rsidR="002937DA" w:rsidRDefault="002937DA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F3E" w:rsidRDefault="00BE5F3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Заключены</w:t>
      </w:r>
      <w:r w:rsidR="00436552"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прямые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договоры</w:t>
      </w:r>
      <w:r w:rsidRPr="007A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D321A8" w:rsidRP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>63 300</w:t>
      </w:r>
      <w:r w:rsidR="007A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7A4FF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095E" w:rsidRPr="00D321A8" w:rsidRDefault="0006095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подготовке технической документации для уточнения 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местоположения </w:t>
      </w:r>
      <w:r w:rsidR="00B9788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 объекта на сумму 9 800 рублей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095E" w:rsidRPr="00D321A8" w:rsidRDefault="0006095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Земельный участок под размещение остановки </w:t>
      </w:r>
      <w:proofErr w:type="spell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обеды</w:t>
      </w:r>
      <w:proofErr w:type="spell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станица Марьинская, улица Победы (на пересечении с </w:t>
      </w:r>
      <w:proofErr w:type="spell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.Ж</w:t>
      </w:r>
      <w:proofErr w:type="gram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укова</w:t>
      </w:r>
      <w:proofErr w:type="spell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6095E" w:rsidRPr="00D321A8" w:rsidRDefault="0006095E" w:rsidP="00BE5F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Земельный участок под размещение остановки </w:t>
      </w:r>
      <w:proofErr w:type="spell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</w:t>
      </w:r>
      <w:proofErr w:type="spell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станица Марьинская, 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улица Кирова (на пересечении с </w:t>
      </w:r>
      <w:proofErr w:type="spell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адовая</w:t>
      </w:r>
      <w:proofErr w:type="spell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6095E" w:rsidRPr="00D321A8" w:rsidRDefault="0006095E" w:rsidP="0006095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подготовке технической документации для уточнения местоположения </w:t>
      </w:r>
      <w:r w:rsidR="00B9788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 объекта на сумму 9 800 рублей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095E" w:rsidRPr="00D321A8" w:rsidRDefault="0006095E" w:rsidP="0006095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Земельный участок под размещение остановки </w:t>
      </w:r>
      <w:proofErr w:type="spell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обеды</w:t>
      </w:r>
      <w:proofErr w:type="spell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станица Марьинская, улица Победы (на пересечении с </w:t>
      </w:r>
      <w:proofErr w:type="spell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уворова</w:t>
      </w:r>
      <w:proofErr w:type="spell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6095E" w:rsidRPr="00D321A8" w:rsidRDefault="0006095E" w:rsidP="0006095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Земельный участок под размещение остановки </w:t>
      </w:r>
      <w:proofErr w:type="spell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обеды</w:t>
      </w:r>
      <w:proofErr w:type="spell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станица Марьинская, улица Победы (от </w:t>
      </w:r>
      <w:proofErr w:type="spell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уворова</w:t>
      </w:r>
      <w:proofErr w:type="spell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A4FF7" w:rsidRPr="00D321A8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40DCF"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 w:rsidR="00340DCF"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</w:t>
      </w:r>
      <w:r w:rsidR="00340DCF"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расположения земельн</w:t>
      </w:r>
      <w:r w:rsidR="00340DCF"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340DCF"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кадастровом плане территории и межев</w:t>
      </w:r>
      <w:r w:rsidR="00340DCF"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340DCF"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постановки на кадастровый учет земельн</w:t>
      </w:r>
      <w:r w:rsidR="00340DCF"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340DCF"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B97883">
        <w:rPr>
          <w:rFonts w:ascii="Times New Roman" w:eastAsia="Times New Roman" w:hAnsi="Times New Roman" w:cs="Times New Roman"/>
          <w:sz w:val="28"/>
          <w:szCs w:val="28"/>
          <w:lang w:eastAsia="ru-RU"/>
        </w:rPr>
        <w:t>5 000</w:t>
      </w:r>
      <w:r w:rsidR="00340DCF"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B9788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DCF"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раздел земельного участка с кадастровым номером 26:35:060503:422, местоположение: Ставропольский край, Кировский район</w:t>
      </w:r>
      <w:r w:rsidR="00B9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город Новопавловск, </w:t>
      </w:r>
      <w:proofErr w:type="spellStart"/>
      <w:r w:rsidR="00B97883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proofErr w:type="gramStart"/>
      <w:r w:rsidR="00B97883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="00B9788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</w:t>
      </w:r>
      <w:proofErr w:type="spellEnd"/>
      <w:r w:rsidR="00B978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0DCF" w:rsidRPr="00D321A8" w:rsidRDefault="00340DCF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подготовке технической документации для постановки объекта на ка</w:t>
      </w:r>
      <w:r w:rsidR="00B9788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дастровый учет на сумму 9 500 рублей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Щитовой затвор, местоположение: Ставропольский край, Кировский район, станица Старопавловская, река Малка;</w:t>
      </w:r>
    </w:p>
    <w:p w:rsidR="00340DCF" w:rsidRPr="00D321A8" w:rsidRDefault="00340DCF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подготовке технической документации для постановки объекта на ка</w:t>
      </w:r>
      <w:r w:rsidR="00B9788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дастровый учет на сумму 9 500 рублей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Щитовой затвор, местоположение: Ставропольский край, Кировский район, станица Старопавловская, река Малка.</w:t>
      </w:r>
    </w:p>
    <w:p w:rsidR="003212C7" w:rsidRPr="00D321A8" w:rsidRDefault="007A4FF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212C7"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 w:rsidR="003212C7"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</w:t>
      </w:r>
      <w:r w:rsidR="003212C7"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документации для уточнения местоположения </w:t>
      </w:r>
      <w:r w:rsidR="00B9788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 объекта на сумму 9 800 рублей</w:t>
      </w:r>
      <w:r w:rsidR="003212C7"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12C7" w:rsidRPr="00D321A8" w:rsidRDefault="003212C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Земельный участок с кадастровым номером 26:35:060503:95, местоположение: Ставропольский край, Кировский район, город Новопавловск, </w:t>
      </w:r>
      <w:proofErr w:type="spell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proofErr w:type="gram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</w:t>
      </w:r>
      <w:proofErr w:type="spell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12C7" w:rsidRPr="00D321A8" w:rsidRDefault="003212C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Сооружение – автомобильная дорога общего пользования </w:t>
      </w:r>
      <w:proofErr w:type="spell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пер.Зеленый</w:t>
      </w:r>
      <w:proofErr w:type="spell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местоположение: Ставропольский край, Кировский район, </w:t>
      </w:r>
      <w:proofErr w:type="spell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рогресс</w:t>
      </w:r>
      <w:proofErr w:type="spell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пер.Зеленый</w:t>
      </w:r>
      <w:proofErr w:type="spell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562C" w:rsidRPr="00D321A8" w:rsidRDefault="00B1562C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подготовке схем расположения земельных участков на кадастровом плане территории и межевых планов на сумму 9 900 рублей для постановки на кадастровый учет земельных участков:</w:t>
      </w:r>
    </w:p>
    <w:p w:rsidR="00B1562C" w:rsidRPr="00D321A8" w:rsidRDefault="00B1562C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Земельный участок под размещение площадки для занятий спортом, местоположение: Ставропольский край, Кировский район, хутор </w:t>
      </w:r>
      <w:proofErr w:type="spell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Крупско</w:t>
      </w:r>
      <w:proofErr w:type="spell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-Ульяновский, улица Лесная, 20</w:t>
      </w:r>
      <w:proofErr w:type="gram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562C" w:rsidRDefault="00B1562C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Земельный участок под размещение площадки для занятий спортом, местоположение: Ставропольский край, Кировский район, хутор </w:t>
      </w:r>
      <w:proofErr w:type="spellStart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Крупско</w:t>
      </w:r>
      <w:proofErr w:type="spellEnd"/>
      <w:r w:rsidRPr="00D321A8">
        <w:rPr>
          <w:rFonts w:ascii="Times New Roman" w:eastAsia="Times New Roman" w:hAnsi="Times New Roman" w:cs="Times New Roman"/>
          <w:sz w:val="28"/>
          <w:szCs w:val="28"/>
          <w:lang w:eastAsia="ru-RU"/>
        </w:rPr>
        <w:t>-Ульяновский, улица Советская, 120 А.</w:t>
      </w:r>
    </w:p>
    <w:p w:rsidR="003212C7" w:rsidRDefault="003212C7" w:rsidP="007A4F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E44" w:rsidRPr="003C39F2" w:rsidRDefault="002F2F65" w:rsidP="0079087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2. П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доходной части местного бюджета от использования и реализации муниципального имущества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0161" w:rsidRPr="005D6FD7" w:rsidRDefault="002F2F65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  <w:proofErr w:type="gramStart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задачи </w:t>
      </w:r>
      <w:r w:rsidR="00CA1E4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предусмотренного </w:t>
      </w:r>
      <w:r w:rsidR="00CA1E4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исполнения задачи 2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мероприятия запланированы средства из бюджета </w:t>
      </w:r>
      <w:r w:rsidR="00672518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>24,80</w:t>
      </w:r>
      <w:r w:rsid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для определения рыночной стоимости годового размера арендной платы за пользование имуществом</w:t>
      </w:r>
      <w:r w:rsidR="00790875" w:rsidRPr="003C39F2">
        <w:t xml:space="preserve"> </w:t>
      </w:r>
      <w:r w:rsidR="00790875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66278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публикации в средствах массовой информации извещения о проведении </w:t>
      </w:r>
      <w:r w:rsidR="00566278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аукциона на право заключения договора аренды нежилого помещения.</w:t>
      </w:r>
      <w:proofErr w:type="gramEnd"/>
      <w:r w:rsidR="00566278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основного мероприятия из бюджета Кировского городского округа в </w:t>
      </w:r>
      <w:r w:rsidR="005D6FD7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2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FD7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</w:t>
      </w:r>
      <w:r w:rsidR="005D6FD7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оплачен</w:t>
      </w:r>
      <w:r w:rsidR="005D6FD7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 w:rsid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оценку помещений на сумму </w:t>
      </w:r>
      <w:r w:rsidR="00DB7581">
        <w:rPr>
          <w:rFonts w:ascii="Times New Roman" w:eastAsia="Times New Roman" w:hAnsi="Times New Roman" w:cs="Times New Roman"/>
          <w:sz w:val="28"/>
          <w:szCs w:val="28"/>
          <w:lang w:eastAsia="ru-RU"/>
        </w:rPr>
        <w:t>24,80</w:t>
      </w:r>
      <w:r w:rsidR="00870161"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36552"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proofErr w:type="gramStart"/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A42A14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870161" w:rsidRPr="00C17A5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12FC6" w:rsidRDefault="00870161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нежилого помещения № 6,</w:t>
      </w:r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площадью </w:t>
      </w:r>
      <w:r w:rsid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>291,8</w:t>
      </w:r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административном здании с кадастровым номером 26:35:040301:227</w:t>
      </w:r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</w:t>
      </w:r>
      <w:r w:rsid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размещения устройства самообслуживания ПАО «Сбербанк»), местоположение: </w:t>
      </w:r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Ставропольский край, Кировский район, </w:t>
      </w:r>
      <w:proofErr w:type="spellStart"/>
      <w:r w:rsid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Start"/>
      <w:r w:rsid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>.Ф</w:t>
      </w:r>
      <w:proofErr w:type="gramEnd"/>
      <w:r w:rsid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азанный</w:t>
      </w:r>
      <w:proofErr w:type="spellEnd"/>
      <w:r w:rsid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ул.Юбилейная</w:t>
      </w:r>
      <w:proofErr w:type="spellEnd"/>
      <w:r w:rsidR="00012FC6">
        <w:rPr>
          <w:rFonts w:ascii="Times New Roman" w:eastAsia="Times New Roman" w:hAnsi="Times New Roman" w:cs="Times New Roman"/>
          <w:sz w:val="28"/>
          <w:szCs w:val="28"/>
          <w:lang w:eastAsia="ru-RU"/>
        </w:rPr>
        <w:t>, 2;</w:t>
      </w:r>
    </w:p>
    <w:p w:rsidR="00012FC6" w:rsidRDefault="00012FC6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Нежилое помещение административного здания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подсобными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помещениям,</w:t>
      </w:r>
      <w:r w:rsidR="0031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кадастровый номер 26:35:070802:214, местоположение: Ставропольский край, Кировский район, хутор </w:t>
      </w:r>
      <w:proofErr w:type="spellStart"/>
      <w:r w:rsidR="0031175A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Крупско</w:t>
      </w:r>
      <w:proofErr w:type="spellEnd"/>
      <w:r w:rsidR="0031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Ульяновский, улица Лесная, д. 13;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0161" w:rsidRDefault="00DB7581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Нежилые помещения №№ 2,3,4,5,6 общей площадью 87 </w:t>
      </w:r>
      <w:proofErr w:type="spellStart"/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(для размещения оборудования связи ПАО Ростелеком)</w:t>
      </w:r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станица Старопавловская, ул. Советская, 38, в административном здании-конторе  с кадастровым номером 26:35:070710:282</w:t>
      </w:r>
      <w:r w:rsid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0161" w:rsidRDefault="00870161" w:rsidP="00DB758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Помещение с кадастровым номером 26:35:100604:614 (для размещения оборудования связи ПАО Ростелеком)</w:t>
      </w:r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Ставропольский край, Кировский район, село Горнозаводское, переулок Кооперативный, 1 «Б/1»</w:t>
      </w:r>
      <w:r w:rsidR="00BA26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7581" w:rsidRDefault="00DB7581" w:rsidP="00DB758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Нежилые помещения №№ 3, 10, общей площадью 24,2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в основном строении с кадастровым номером 26:35:010508:191, местоположение: Ставропольский край, Кировский район, станица Зольская, улица Октябрьская, дом 2.</w:t>
      </w:r>
    </w:p>
    <w:p w:rsidR="00DB7581" w:rsidRDefault="00DB7581" w:rsidP="00DB758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Нежилые помещения №№ 12, 13, 14, общей площадью 35,90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нежилом здании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стардома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кадастровым номером 26:35:020408:233, местоположение: Ставропольский край, Кировский район, станица Марьинская, улица Октябрьская, дом 17. </w:t>
      </w:r>
    </w:p>
    <w:p w:rsidR="00DB7581" w:rsidRDefault="00DB7581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E44" w:rsidRPr="003C39F2" w:rsidRDefault="002F2F65" w:rsidP="0087016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3. У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правление, распоряжение земельными участками, государственная собственность на которые не разграничена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E5F3E" w:rsidRDefault="002F2F65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задачи и предусмотренного </w:t>
      </w:r>
      <w:r w:rsidR="00CA1E4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исполнения задачи 3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мероприятия запланированы </w:t>
      </w:r>
      <w:r w:rsidR="006060CA">
        <w:rPr>
          <w:rFonts w:ascii="Times New Roman" w:eastAsia="Times New Roman" w:hAnsi="Times New Roman" w:cs="Times New Roman"/>
          <w:sz w:val="28"/>
          <w:szCs w:val="28"/>
          <w:lang w:eastAsia="ru-RU"/>
        </w:rPr>
        <w:t>187,02</w:t>
      </w:r>
      <w:r w:rsidR="005D6FD7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101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</w:t>
      </w:r>
      <w:r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использованы</w:t>
      </w:r>
      <w:r w:rsidR="00B131CF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из бюджета </w:t>
      </w:r>
      <w:r w:rsidR="00672518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</w:t>
      </w:r>
      <w:r w:rsidR="00E65101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0CA">
        <w:rPr>
          <w:rFonts w:ascii="Times New Roman" w:eastAsia="Times New Roman" w:hAnsi="Times New Roman" w:cs="Times New Roman"/>
          <w:sz w:val="28"/>
          <w:szCs w:val="28"/>
          <w:lang w:eastAsia="ru-RU"/>
        </w:rPr>
        <w:t>167,52</w:t>
      </w:r>
      <w:r w:rsidR="005D6FD7" w:rsidRPr="000B3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FD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E4550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необходимые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формирования земельных участков для проведения торгов по продаже права на заключение договоров аренды земельных участков</w:t>
      </w:r>
      <w:r w:rsidR="00E6510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оплату услуг по публикации извещений в средствах массовой информации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F243E6" w:rsidRPr="003C39F2">
        <w:t xml:space="preserve"> </w:t>
      </w:r>
      <w:r w:rsidR="00F243E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Оплачены </w:t>
      </w:r>
      <w:r w:rsidR="00F243E6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по публикации извещений в средствах массовой информации в размере </w:t>
      </w:r>
      <w:r w:rsidR="006060CA">
        <w:rPr>
          <w:rFonts w:ascii="Times New Roman" w:eastAsia="Times New Roman" w:hAnsi="Times New Roman" w:cs="Times New Roman"/>
          <w:sz w:val="28"/>
          <w:szCs w:val="28"/>
          <w:lang w:eastAsia="ru-RU"/>
        </w:rPr>
        <w:t>103,3</w:t>
      </w:r>
      <w:r w:rsidR="00F243E6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606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A26ED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3E6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по изготовлению межевых планов для организации аукциона в размере </w:t>
      </w:r>
      <w:r w:rsidR="006060CA">
        <w:rPr>
          <w:rFonts w:ascii="Times New Roman" w:eastAsia="Times New Roman" w:hAnsi="Times New Roman" w:cs="Times New Roman"/>
          <w:sz w:val="28"/>
          <w:szCs w:val="28"/>
          <w:lang w:eastAsia="ru-RU"/>
        </w:rPr>
        <w:t>64,22</w:t>
      </w:r>
      <w:r w:rsidR="00F243E6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243E6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F243E6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F243E6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6060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60CA" w:rsidRDefault="006D7AC2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провел закупки через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магазин закупок малого объема СК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услуг на </w:t>
      </w:r>
      <w:r w:rsidRPr="00F76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0F59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="000F596A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рублей:</w:t>
      </w:r>
    </w:p>
    <w:p w:rsidR="006D7AC2" w:rsidRDefault="006D7AC2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выполнение кадастровых работ по подготовке межевых планов на основании схемы расположения земельных участков на кадастровом плане территории с постановкой на государственной кадастровый учет земельных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участков, находящихся на территории Кировского городского округа на сумму 34 720,00 рублей:</w:t>
      </w:r>
      <w:proofErr w:type="gramEnd"/>
    </w:p>
    <w:p w:rsidR="006D7AC2" w:rsidRDefault="006D7AC2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Земельный участок в кадастровом квартале 26:35:030702, площадью 2908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местоположение: Ставропольский край, Кировский район, поселок Камышовый, улица Мира.</w:t>
      </w:r>
    </w:p>
    <w:p w:rsidR="006D7AC2" w:rsidRDefault="006D7AC2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Земельный участок в кадастровом квартале 26:35:030702, площадью 2225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местоположение: Ставропольский край, Кировский район, поселок Камышовый, улица Мира.</w:t>
      </w:r>
    </w:p>
    <w:p w:rsidR="006D7AC2" w:rsidRDefault="006D7AC2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Земельный участок в кадастровом квартале 26:35:030702, площадью 2825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местоположение: Ставропольский край, Кировский район, поселок Камышовый, улица Мира.</w:t>
      </w:r>
    </w:p>
    <w:p w:rsidR="006D7AC2" w:rsidRDefault="006D7AC2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Земельный участок в кадастровом квартале 26:35:030702, площадью 2537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местоположение: Ставропольский край, Кировский район, поселок Камышовый, улица Мира.</w:t>
      </w:r>
    </w:p>
    <w:p w:rsidR="006D7AC2" w:rsidRDefault="006D7AC2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Земельный участок в кадастровом квартале 26:35:030702, площадью 2908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местоположение: Ставропольский край, Кировский район, поселок Камышовый, улица Мира.</w:t>
      </w:r>
    </w:p>
    <w:p w:rsidR="006D7AC2" w:rsidRDefault="006D7AC2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Земельный участок в кадастровом квартале 26:35:090303, площадью 750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местоположение: Ставропольский край, Кировский район, село Орловка, улица Молодежная, 2А.</w:t>
      </w:r>
    </w:p>
    <w:p w:rsidR="006D7AC2" w:rsidRDefault="006D7AC2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Земельный участок с кадастровым номером 26:35:061702:49, площадью 801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местоположение: Ставропольский край, Кировский район, город Новопавловск, улица Российская, 27.</w:t>
      </w:r>
    </w:p>
    <w:p w:rsidR="006D7AC2" w:rsidRDefault="006D7AC2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Земельный участок с кадастровым номером 26:35:100602:51, площадью 1484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местоположение: Ставропольский край, Кировский район, село Горнозаводское, улица Пушкина, 12.</w:t>
      </w:r>
    </w:p>
    <w:p w:rsidR="00D836E3" w:rsidRDefault="00D836E3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подготовке межевых планов для постановки на кадастровый учёт земельных </w:t>
      </w:r>
      <w:r w:rsidR="000F59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 на сумму 29 500,00 рублей:</w:t>
      </w:r>
    </w:p>
    <w:p w:rsidR="000F596A" w:rsidRDefault="000F596A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Земельный участок для ведения личного подсобного хозяйства (приусадебный земельный участок) (код 2.2), местоположение: Ставропольский край, Кировский район, станица Марьинская, улица Речная, 10/2.</w:t>
      </w:r>
    </w:p>
    <w:p w:rsidR="000F596A" w:rsidRDefault="000F596A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Земельный участок, разрешённое использование: садоводство (код 1.5), местоположение: Ставропольский край, Кировский район, станица Марьинская.</w:t>
      </w:r>
    </w:p>
    <w:p w:rsidR="000F596A" w:rsidRDefault="000F596A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Земельный участок для ведения личного подсобного хозяйства (приусадебный земельный участок) (код 2.2), местоположение: Ставропольский край, Кировский район, станица Марьинская, улица Мичурина.</w:t>
      </w:r>
    </w:p>
    <w:p w:rsidR="000F596A" w:rsidRDefault="000F596A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Земельный участок для ведения личного подсобного хозяйства (приусадебный земельный участок) (код 2.2), местоположение: Ставропольский край, Кировский район, станица Марьинская, улица Садовая, 2/24.</w:t>
      </w:r>
    </w:p>
    <w:p w:rsidR="000F596A" w:rsidRDefault="000F596A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Земельный участок для ведения личного подсобного хозяйства (приусадебный земельный участок) (код 2.2), местоположение: Ставропольский край, Кировский район, станица Марьинская, улица Садовая, 2/26.</w:t>
      </w:r>
    </w:p>
    <w:p w:rsidR="006D7AC2" w:rsidRPr="001736B0" w:rsidRDefault="006D7AC2" w:rsidP="00F243E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E44" w:rsidRPr="003C39F2" w:rsidRDefault="002F2F65" w:rsidP="00B93876">
      <w:pPr>
        <w:widowControl w:val="0"/>
        <w:spacing w:after="0" w:line="240" w:lineRule="auto"/>
        <w:ind w:firstLine="708"/>
        <w:jc w:val="both"/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4.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3876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земельными участками граждан, имеющих трех и более детей.</w:t>
      </w:r>
      <w:r w:rsidRPr="003C39F2">
        <w:t xml:space="preserve"> </w:t>
      </w:r>
    </w:p>
    <w:p w:rsidR="0064108A" w:rsidRPr="003C39F2" w:rsidRDefault="002F2F65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выполнения задачи </w:t>
      </w:r>
      <w:r w:rsidR="00E4550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предусмотренного </w:t>
      </w:r>
      <w:r w:rsidR="00CA1E44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</w:t>
      </w:r>
      <w:r w:rsidR="00DD393A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исполнения задачи 4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мероприятия </w:t>
      </w:r>
      <w:r w:rsid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="00D66E22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E6510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Кировского городского округа </w:t>
      </w:r>
      <w:r w:rsid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E6510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запланированы</w:t>
      </w:r>
      <w:r w:rsid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5101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596A" w:rsidRDefault="00D66E22" w:rsidP="00B9387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основного мероприятия проведено </w:t>
      </w:r>
      <w:r w:rsidR="000F596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выбора земельных участк</w:t>
      </w:r>
      <w:r w:rsidR="0064108A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гражданами, имеющими трех и более детей. </w:t>
      </w:r>
      <w:r w:rsidR="004A6D6F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роцедур</w:t>
      </w:r>
      <w:r w:rsidR="004A6D6F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охвачено </w:t>
      </w:r>
      <w:r w:rsidR="0064108A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6EED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A6D6F" w:rsidRPr="00DB6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составляет 100 % списка очередности на получение земельного участка гражданами, имеющими трех и более детей.</w:t>
      </w:r>
      <w:r w:rsidR="000F5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96A" w:rsidRPr="000F596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Четыре многодетные семьи согласовали выбор </w:t>
      </w:r>
      <w:proofErr w:type="gramStart"/>
      <w:r w:rsidR="000F596A" w:rsidRPr="000F596A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предоставления земельного участка, оставшиеся граждане на процедуру выбора земельного участка не явились</w:t>
      </w:r>
      <w:proofErr w:type="gramEnd"/>
      <w:r w:rsidR="000F596A" w:rsidRPr="000F596A">
        <w:rPr>
          <w:rFonts w:ascii="Times New Roman" w:hAnsi="Times New Roman" w:cs="Times New Roman"/>
          <w:color w:val="000000"/>
          <w:sz w:val="28"/>
          <w:szCs w:val="28"/>
        </w:rPr>
        <w:t>, хотя все были надлежащим образом уведомлены  заказным  письмом с уведомлением</w:t>
      </w:r>
      <w:r w:rsidR="000F596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F596A" w:rsidRPr="00DB6EED" w:rsidRDefault="000F596A" w:rsidP="00B9387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483" w:rsidRPr="003C39F2" w:rsidRDefault="004716FF" w:rsidP="00B9387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осуществления</w:t>
      </w:r>
      <w:r w:rsidR="002F2F65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5FBE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достигнуты следующие ожидаемые конечные результаты</w:t>
      </w:r>
      <w:r w:rsidR="000A5BBB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7EB5" w:rsidRDefault="000637DB" w:rsidP="00587EB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объектов недвижимого имущества, подлежащих регистрации в муниципальную собственность Кировского городского округа предполагалось увеличить в 20</w:t>
      </w:r>
      <w:r w:rsidR="00FC5796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596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</w:t>
      </w:r>
      <w:r w:rsidR="00F87DB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объектов. Однако </w:t>
      </w:r>
      <w:r w:rsidR="004A6D6F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тделом в 20</w:t>
      </w:r>
      <w:r w:rsidR="0064108A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596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проведена работа по </w:t>
      </w:r>
      <w:r w:rsidR="00FC5796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инвентаризации объектов недвижимости, которые необходимо оформить в муниципальную собственность Кировского городского округа. В результате чего 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</w:t>
      </w:r>
      <w:r w:rsidR="004A6D6F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собственности городского округа </w:t>
      </w:r>
      <w:r w:rsidR="004A6D6F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13CC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B30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4108A" w:rsidRPr="005C6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недвижимости, в том числе:</w:t>
      </w:r>
    </w:p>
    <w:p w:rsidR="00587EB5" w:rsidRDefault="00587EB5" w:rsidP="00675112">
      <w:pPr>
        <w:pStyle w:val="a3"/>
        <w:widowControl w:val="0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67 земельных участков,</w:t>
      </w:r>
    </w:p>
    <w:p w:rsidR="00313CC5" w:rsidRPr="00675112" w:rsidRDefault="00FB3080" w:rsidP="00675112">
      <w:pPr>
        <w:pStyle w:val="a3"/>
        <w:widowControl w:val="0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60</w:t>
      </w:r>
      <w:r w:rsidR="00313CC5" w:rsidRPr="006751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объектов недвижимости</w:t>
      </w:r>
      <w:r w:rsidR="00313CC5" w:rsidRPr="006751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313CC5" w:rsidRPr="00FB3080" w:rsidRDefault="00313CC5" w:rsidP="00FB3080">
      <w:pPr>
        <w:pStyle w:val="a3"/>
        <w:widowControl w:val="0"/>
        <w:ind w:left="1068" w:hanging="35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B30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объекты газоснабжения в </w:t>
      </w:r>
      <w:proofErr w:type="spellStart"/>
      <w:r w:rsidRPr="00FB30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</w:t>
      </w:r>
      <w:proofErr w:type="gramStart"/>
      <w:r w:rsidRPr="00FB30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Pr="00FB30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рогресс</w:t>
      </w:r>
      <w:proofErr w:type="spellEnd"/>
      <w:r w:rsidRPr="00FB30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15 шт.;</w:t>
      </w:r>
    </w:p>
    <w:p w:rsidR="00313CC5" w:rsidRPr="00FB3080" w:rsidRDefault="00313CC5" w:rsidP="00FB3080">
      <w:pPr>
        <w:pStyle w:val="a3"/>
        <w:widowControl w:val="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B30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автомобильные дороги: 14 сооружений (ст. Зольская – 5 шт., </w:t>
      </w:r>
      <w:r w:rsidRPr="00FB30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>пос. Прогресс – 2 шт., ст. Советская – 2, х. Липчанский – 1 шт., х. Веселый – 1 шт., с. Орловка – 1 шт., г. Новопавловск – 2 шт.);</w:t>
      </w:r>
      <w:proofErr w:type="gramEnd"/>
    </w:p>
    <w:p w:rsidR="00313CC5" w:rsidRPr="00FB3080" w:rsidRDefault="00313CC5" w:rsidP="00FB3080">
      <w:pPr>
        <w:pStyle w:val="a3"/>
        <w:widowControl w:val="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B30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комплексные спортивные площадки – 2 сооружения (ст. Зольская – 1 шт., ст. Марьинская – 1 шт.);</w:t>
      </w:r>
    </w:p>
    <w:p w:rsidR="00313CC5" w:rsidRPr="00FB3080" w:rsidRDefault="00313CC5" w:rsidP="00FB3080">
      <w:pPr>
        <w:pStyle w:val="a3"/>
        <w:widowControl w:val="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B30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водопроводная сеть – 1 шт. (х. Липчанский);</w:t>
      </w:r>
    </w:p>
    <w:p w:rsidR="00313CC5" w:rsidRPr="00FB3080" w:rsidRDefault="00313CC5" w:rsidP="00FB3080">
      <w:pPr>
        <w:pStyle w:val="a3"/>
        <w:widowControl w:val="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B30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фонтан – 1 шт. (пос. Коммаяк);</w:t>
      </w:r>
    </w:p>
    <w:p w:rsidR="00313CC5" w:rsidRPr="00FB3080" w:rsidRDefault="00313CC5" w:rsidP="00FB3080">
      <w:pPr>
        <w:pStyle w:val="a3"/>
        <w:widowControl w:val="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B30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трансформаторные подстанции – 2 шт. (г. Новопавловск);</w:t>
      </w:r>
    </w:p>
    <w:p w:rsidR="00313CC5" w:rsidRPr="00FB3080" w:rsidRDefault="00313CC5" w:rsidP="00FB3080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0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квартиры – </w:t>
      </w:r>
      <w:r w:rsidR="00675112" w:rsidRPr="00FB30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3080" w:rsidRPr="00FB30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FB30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шт. (г. Новопавловск)</w:t>
      </w:r>
      <w:r w:rsidR="00FB30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37DB" w:rsidRDefault="0064108A" w:rsidP="006410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1 января 202</w:t>
      </w:r>
      <w:r w:rsidR="0067511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реестре муни</w:t>
      </w:r>
      <w:r w:rsidR="00BD4B3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имущества значится 2</w:t>
      </w:r>
      <w:r w:rsidR="00675112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E35D3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недвижимости, в том числе                                 </w:t>
      </w:r>
      <w:r w:rsidR="00FB3080">
        <w:rPr>
          <w:rFonts w:ascii="Times New Roman" w:eastAsia="Times New Roman" w:hAnsi="Times New Roman" w:cs="Times New Roman"/>
          <w:sz w:val="28"/>
          <w:szCs w:val="28"/>
          <w:lang w:eastAsia="ru-RU"/>
        </w:rPr>
        <w:t>1261</w:t>
      </w:r>
      <w:r w:rsidRPr="0064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участка.</w:t>
      </w:r>
    </w:p>
    <w:p w:rsidR="00CA77B3" w:rsidRDefault="00692769" w:rsidP="000A5BBB">
      <w:pPr>
        <w:widowControl w:val="0"/>
        <w:spacing w:after="0" w:line="240" w:lineRule="auto"/>
        <w:ind w:firstLine="708"/>
        <w:jc w:val="both"/>
      </w:pPr>
      <w:r w:rsidRPr="00B4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выполнения плановых показателей по доходам, получаемым от предоставления в аренду имущества, </w:t>
      </w:r>
      <w:r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находящегося в собственности городского округа </w:t>
      </w:r>
      <w:r w:rsidR="00B93876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</w:t>
      </w:r>
      <w:r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93876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</w:t>
      </w:r>
      <w:r w:rsidR="00EA0B1F"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="000A5F87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876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="000A5BBB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5BBB" w:rsidRPr="00CA77B3">
        <w:t xml:space="preserve"> </w:t>
      </w:r>
    </w:p>
    <w:p w:rsidR="00B93876" w:rsidRPr="0072326A" w:rsidRDefault="00692769" w:rsidP="000A5BB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выполнения плановых показателей по доходам, получаемым от предоставления в аренду и собственность земельных участков, государственная собственность на которые не разграничена, </w:t>
      </w:r>
      <w:r w:rsidR="00B93876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</w:t>
      </w:r>
      <w:r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93876" w:rsidRPr="00C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B93876" w:rsidRPr="00E9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уровне </w:t>
      </w:r>
      <w:r w:rsidR="00E964AC" w:rsidRPr="00E964AC">
        <w:rPr>
          <w:rFonts w:ascii="Times New Roman" w:hAnsi="Times New Roman" w:cs="Times New Roman"/>
          <w:sz w:val="28"/>
          <w:szCs w:val="28"/>
        </w:rPr>
        <w:t xml:space="preserve">108,74 </w:t>
      </w:r>
      <w:r w:rsidR="00B93876" w:rsidRPr="00E9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процентов, </w:t>
      </w:r>
      <w:r w:rsidR="0072326A" w:rsidRPr="00E964A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="00B93876" w:rsidRPr="00E9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фактических результатов реализации связано с работой</w:t>
      </w:r>
      <w:r w:rsidR="00B93876" w:rsidRPr="0072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876" w:rsidRPr="007232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Отдела, направленной </w:t>
      </w:r>
      <w:r w:rsidR="000A5BBB" w:rsidRPr="0072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ведение </w:t>
      </w:r>
      <w:r w:rsidR="000A5F87" w:rsidRPr="007232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претензионно исковой работы, заключению договоров аренды на объекты ранее не участвовавшие в хозяйственном обороте</w:t>
      </w:r>
      <w:r w:rsidR="00E45507" w:rsidRPr="007232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05FBE" w:rsidRPr="00BD4B34" w:rsidRDefault="000A5BBB" w:rsidP="000A5BB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47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рассмотрения </w:t>
      </w:r>
      <w:proofErr w:type="gramStart"/>
      <w:r w:rsidRPr="00E47C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заявлений граждан, имеющих трех и более детей о предоставлении земельных участков на территории городского округа составляет</w:t>
      </w:r>
      <w:proofErr w:type="gramEnd"/>
      <w:r w:rsidR="00B93876" w:rsidRPr="00E47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 процентов.</w:t>
      </w:r>
    </w:p>
    <w:p w:rsidR="008E73DE" w:rsidRPr="00B07442" w:rsidRDefault="0064108A" w:rsidP="00EF33B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E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363" w:rsidRPr="005C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E73DE" w:rsidRPr="005C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исполнение Подпрограммы </w:t>
      </w:r>
      <w:r w:rsidR="005C68E2" w:rsidRPr="005C1E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3DE" w:rsidRPr="005C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реализации программы «Управление имуществом </w:t>
      </w:r>
      <w:r w:rsidR="008E73DE" w:rsidRPr="00753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8E73DE" w:rsidRPr="00753F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общепрограммные</w:t>
      </w:r>
      <w:proofErr w:type="spellEnd"/>
      <w:r w:rsidR="008E73DE" w:rsidRPr="00753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мероприятия» в 202</w:t>
      </w:r>
      <w:r w:rsidR="000E2A5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E73DE" w:rsidRPr="00753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8E73D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0E2A53">
        <w:rPr>
          <w:rFonts w:ascii="Times New Roman" w:eastAsia="Times New Roman" w:hAnsi="Times New Roman" w:cs="Times New Roman"/>
          <w:sz w:val="28"/>
          <w:szCs w:val="28"/>
          <w:lang w:eastAsia="ru-RU"/>
        </w:rPr>
        <w:t>8112,32</w:t>
      </w:r>
      <w:r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3D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исполнение составило </w:t>
      </w:r>
      <w:r w:rsidR="00CB1805">
        <w:rPr>
          <w:rFonts w:ascii="Times New Roman" w:eastAsia="Times New Roman" w:hAnsi="Times New Roman" w:cs="Times New Roman"/>
          <w:sz w:val="28"/>
          <w:szCs w:val="28"/>
          <w:lang w:eastAsia="ru-RU"/>
        </w:rPr>
        <w:t>8010,49</w:t>
      </w:r>
      <w:r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73D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8E73D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8E73D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8E73D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Экономия средств сложилась в результате </w:t>
      </w:r>
      <w:proofErr w:type="spellStart"/>
      <w:r w:rsidR="008E73DE" w:rsidRPr="001736B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неукомплектованности</w:t>
      </w:r>
      <w:proofErr w:type="spellEnd"/>
      <w:r w:rsidR="008E73DE" w:rsidRPr="00B07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штатных единиц</w:t>
      </w:r>
      <w:r w:rsidR="000147BF" w:rsidRPr="00B07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фактического использования услуг связи</w:t>
      </w:r>
      <w:r w:rsidR="00133D8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заключении договора на поставку товара, по результат выполнения работ</w:t>
      </w:r>
      <w:r w:rsidR="008E73DE" w:rsidRPr="00B07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363" w:rsidRPr="00E65363" w:rsidRDefault="0080253A" w:rsidP="00E6536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5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65363" w:rsidRPr="00E65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степени выполнения основных мероприятий подпрограмм, </w:t>
      </w:r>
    </w:p>
    <w:p w:rsidR="0080253A" w:rsidRPr="003C39F2" w:rsidRDefault="00E65363" w:rsidP="00E653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5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и контрольных событий Программы </w:t>
      </w:r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>(приложение 1 к годовому отчету).</w:t>
      </w:r>
    </w:p>
    <w:p w:rsidR="0080253A" w:rsidRPr="003C39F2" w:rsidRDefault="0080253A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65363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. Использование </w:t>
      </w:r>
      <w:r w:rsidR="00B93876" w:rsidRPr="003C39F2">
        <w:rPr>
          <w:rFonts w:ascii="Times New Roman" w:hAnsi="Times New Roman" w:cs="Times New Roman"/>
          <w:sz w:val="28"/>
          <w:szCs w:val="28"/>
          <w:lang w:eastAsia="ru-RU"/>
        </w:rPr>
        <w:t>всех источников средств на выполнение основных мероприятий подпрограмм Программы</w:t>
      </w:r>
      <w:r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 2 к годовому отчету).</w:t>
      </w:r>
    </w:p>
    <w:p w:rsidR="0080253A" w:rsidRPr="003C39F2" w:rsidRDefault="0080253A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4.  Достижение </w:t>
      </w:r>
      <w:proofErr w:type="gramStart"/>
      <w:r w:rsidRPr="003C39F2">
        <w:rPr>
          <w:rFonts w:ascii="Times New Roman" w:hAnsi="Times New Roman" w:cs="Times New Roman"/>
          <w:sz w:val="28"/>
          <w:szCs w:val="28"/>
          <w:lang w:eastAsia="ru-RU"/>
        </w:rPr>
        <w:t>значений индикаторов достижения целей Программы</w:t>
      </w:r>
      <w:proofErr w:type="gramEnd"/>
      <w:r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 и показателей решения задач подпрограмм (приложение 3 к годовому отчету).</w:t>
      </w:r>
    </w:p>
    <w:p w:rsidR="0080253A" w:rsidRPr="003C39F2" w:rsidRDefault="008B308D" w:rsidP="008B30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hAnsi="Times New Roman" w:cs="Times New Roman"/>
          <w:sz w:val="28"/>
          <w:szCs w:val="28"/>
          <w:lang w:eastAsia="ru-RU"/>
        </w:rPr>
        <w:tab/>
        <w:t>5. Информация о расходах федерального бюджета, бюджета Ставропольского края, бюджета Кировского городского округа, внебюджетных фондов и юридических лиц на реализацию Программы (приложение 4 к годовому отчету).</w:t>
      </w:r>
    </w:p>
    <w:p w:rsidR="008B308D" w:rsidRDefault="008B308D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1F18" w:rsidRDefault="000D1F18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1F18" w:rsidRPr="003C39F2" w:rsidRDefault="000D1F18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53A" w:rsidRPr="003C39F2" w:rsidRDefault="000D1F18" w:rsidP="00805F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ачальник отдела </w:t>
      </w:r>
      <w:proofErr w:type="gramStart"/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>имущественных</w:t>
      </w:r>
      <w:proofErr w:type="gramEnd"/>
      <w:r w:rsidR="0080253A" w:rsidRPr="003C39F2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</w:p>
    <w:p w:rsidR="0080253A" w:rsidRPr="003C39F2" w:rsidRDefault="0080253A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отношений администрации </w:t>
      </w:r>
    </w:p>
    <w:p w:rsidR="0080253A" w:rsidRDefault="0080253A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муниципального района                      </w:t>
      </w:r>
      <w:r w:rsidR="000D1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E45507" w:rsidRPr="003C39F2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 Синицкая</w:t>
      </w:r>
    </w:p>
    <w:p w:rsidR="005719EB" w:rsidRDefault="005719E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BBB" w:rsidRDefault="000A5BB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     Приложение 4 </w:t>
      </w: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 годовому отчету</w:t>
      </w:r>
    </w:p>
    <w:p w:rsidR="00544E9B" w:rsidRDefault="00544E9B" w:rsidP="00544E9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E9B" w:rsidRDefault="00544E9B" w:rsidP="00544E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E9B" w:rsidRDefault="00544E9B" w:rsidP="00544E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2013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</w:p>
    <w:p w:rsidR="00544E9B" w:rsidRDefault="00544E9B" w:rsidP="00544E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расходах федерального бюджета, бюджета Ставропольского края (далее – краевой бюджет), бюджета Кировского городского округа (далее – бюджет городского округа), внебюджетных фондов и юридических лиц на реализацию Программы</w:t>
      </w:r>
    </w:p>
    <w:p w:rsidR="00544E9B" w:rsidRDefault="00544E9B" w:rsidP="00544E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E9B" w:rsidRDefault="00544E9B" w:rsidP="00544E9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75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1810"/>
        <w:gridCol w:w="3545"/>
        <w:gridCol w:w="2127"/>
        <w:gridCol w:w="1559"/>
      </w:tblGrid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Источники ресурсного обеспечения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</w:tc>
      </w:tr>
      <w:tr w:rsidR="00544E9B" w:rsidTr="00544E9B">
        <w:trPr>
          <w:trHeight w:val="1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Управление имуществом»,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8901,72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8655,54</w:t>
            </w: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8901,72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8655,54</w:t>
            </w: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8901,72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8655,54</w:t>
            </w: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«Управление муниципальной собственностью Кировского городского округа Ставропольского края в области имущественных и земельных отношений»,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645,05</w:t>
            </w: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Ставропольского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645,05</w:t>
            </w: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 «Управление муниципальной собственностью»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452,73</w:t>
            </w: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452,73</w:t>
            </w: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 в аренду имущества, находящегося в собственности Кировского городского округа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24,80</w:t>
            </w: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24,80</w:t>
            </w: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1.3</w:t>
            </w:r>
          </w:p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«Предоставление в аренду и собственность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земельных участков, государственная собственность на которые не разграничена»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167,52</w:t>
            </w: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167,52</w:t>
            </w: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1.3</w:t>
            </w:r>
          </w:p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«Предоставление в аренду земельных участков гражданам, имеющим трех и более детей»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«Обеспечение реализации программы «Управление имуществом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8010,49</w:t>
            </w: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8010,49</w:t>
            </w: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8010,49</w:t>
            </w: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расходы Кировского городского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участников Программы,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юридических лиц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 «Обеспечение деятельности программы»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Кировского городского округа Ставропольского края (далее – бюджет городского округа),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8010,49</w:t>
            </w: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8010,49</w:t>
            </w: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предусмотренные: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исполнителю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8010,49</w:t>
            </w:r>
          </w:p>
        </w:tc>
      </w:tr>
      <w:tr w:rsidR="00544E9B" w:rsidTr="00544E9B">
        <w:trPr>
          <w:trHeight w:val="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highlight w:val="yellow"/>
          <w:lang w:eastAsia="ru-RU"/>
        </w:rPr>
      </w:pP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0"/>
          <w:szCs w:val="20"/>
          <w:highlight w:val="yellow"/>
          <w:lang w:eastAsia="ru-RU"/>
        </w:rPr>
      </w:pP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0"/>
          <w:szCs w:val="20"/>
          <w:highlight w:val="yellow"/>
          <w:lang w:eastAsia="ru-RU"/>
        </w:rPr>
      </w:pP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0"/>
          <w:szCs w:val="20"/>
          <w:highlight w:val="yellow"/>
          <w:lang w:eastAsia="ru-RU"/>
        </w:rPr>
      </w:pP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0"/>
          <w:szCs w:val="20"/>
          <w:highlight w:val="yellow"/>
          <w:lang w:eastAsia="ru-RU"/>
        </w:rPr>
      </w:pP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0"/>
          <w:szCs w:val="20"/>
          <w:highlight w:val="yellow"/>
          <w:lang w:eastAsia="ru-RU"/>
        </w:rPr>
      </w:pP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0"/>
          <w:szCs w:val="20"/>
          <w:highlight w:val="yellow"/>
          <w:lang w:eastAsia="ru-RU"/>
        </w:rPr>
      </w:pP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0"/>
          <w:szCs w:val="20"/>
          <w:highlight w:val="yellow"/>
          <w:lang w:eastAsia="ru-RU"/>
        </w:rPr>
      </w:pP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0"/>
          <w:szCs w:val="20"/>
          <w:highlight w:val="yellow"/>
          <w:lang w:eastAsia="ru-RU"/>
        </w:rPr>
      </w:pPr>
    </w:p>
    <w:p w:rsidR="00544E9B" w:rsidRDefault="00544E9B" w:rsidP="00544E9B">
      <w:pPr>
        <w:rPr>
          <w:rFonts w:ascii="Times New Roman" w:hAnsi="Times New Roman" w:cs="Times New Roman"/>
          <w:sz w:val="20"/>
          <w:szCs w:val="20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44E9B" w:rsidSect="009116E3">
          <w:head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aps/>
          <w:sz w:val="28"/>
          <w:szCs w:val="28"/>
          <w:lang w:eastAsia="ru-RU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риложение № 1</w:t>
      </w: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                  к годовому отчету</w:t>
      </w: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степени выполнения основных мероприятий подпрограмм, </w:t>
      </w: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и контрольных событий Программы </w:t>
      </w:r>
    </w:p>
    <w:tbl>
      <w:tblPr>
        <w:tblW w:w="14820" w:type="dxa"/>
        <w:tblInd w:w="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108"/>
        <w:gridCol w:w="4811"/>
        <w:gridCol w:w="1984"/>
        <w:gridCol w:w="3970"/>
        <w:gridCol w:w="3410"/>
      </w:tblGrid>
      <w:tr w:rsidR="00544E9B" w:rsidTr="00544E9B">
        <w:trPr>
          <w:trHeight w:val="3156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основного мероприятия (ведомственной целевой программы) подпрограммы муниципальной программы Кировского городского округа Ставропольского края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44E9B" w:rsidRDefault="0054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Плановый/</w:t>
            </w:r>
          </w:p>
          <w:p w:rsidR="00544E9B" w:rsidRDefault="0054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фактический срок наступления контрольного события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44E9B" w:rsidRDefault="0054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Сведения о ходе реализации основного мероприятия (ведомственной целевой программы), проблемы, возникшие в ходе выполнения основного мероприятия (ведомственной целевой программы), контрольного события </w:t>
            </w:r>
          </w:p>
        </w:tc>
        <w:tc>
          <w:tcPr>
            <w:tcW w:w="341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Результаты 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  <w:p w:rsidR="00544E9B" w:rsidRDefault="0054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4E9B" w:rsidTr="00544E9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544E9B" w:rsidTr="00544E9B">
        <w:trPr>
          <w:trHeight w:val="136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Цель 1 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и совершенствование имущественных и земельных отношений для решения задач социально-экономического развития Кировского городского округа Ставропольского края</w:t>
            </w:r>
          </w:p>
        </w:tc>
      </w:tr>
      <w:tr w:rsidR="00544E9B" w:rsidTr="00544E9B">
        <w:trPr>
          <w:trHeight w:val="401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1 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муниципальной собственностью Кировского городского округа Ставропольского края в области имущественных и земельных отношений»</w:t>
            </w:r>
          </w:p>
        </w:tc>
      </w:tr>
      <w:tr w:rsidR="00544E9B" w:rsidTr="00544E9B">
        <w:trPr>
          <w:trHeight w:val="700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 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мероприятий, направленных на оформление имущества и земельных участков в муниципальную собственность, включая осуществление государственной регистрации права муниципальной собственности на объекты недвижимости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4E9B" w:rsidTr="00544E9B">
        <w:trPr>
          <w:trHeight w:val="555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1.1.: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муниципальной собственностью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4E9B" w:rsidTr="00544E9B">
        <w:trPr>
          <w:trHeight w:val="83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4E9B" w:rsidRDefault="00544E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Контрольное событие 1: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Проведена регистрация объектов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недвижимого имущества, подлежащих регистрации в муниципальную собственность Кировского городского округа не менее 20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30.03.2023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30.06.2023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30.09.2023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30.12.2023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 12 месяцев 2023 года проведены работы по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изготовлению межевых  планов земельные участки в количестве 41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из них: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под автомобильные дороги 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г. Новопавловск: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ст. Зольская: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рогресс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: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 1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- под размещение площадки для занятий спортом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рупско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-Ульяновский -2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- об уточнении местоположения границ объекта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овопавловск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– 1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- под размещение остановок в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арьинская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– 4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- под размещение детских площадок 4 шт.: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азанный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1 шт.,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арьинская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урганный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1 шт.,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еселый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1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- раздел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частков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4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овосредненское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1шт.,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акавказский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Партизан – 1шт.,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овпахарь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1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овопавловск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 1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- под тротуарами 9 шт.: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овопавловск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1 шт.,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3 шт.,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орнозаводское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- 2 шт.,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2 шт.,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омсомолец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1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- под благоустройство территории 6 шт.: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таропавловская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1 шт.,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арьинская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2 шт.,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овопавловск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3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- для участия в программе «Комфортная городская среда» в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– 1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- для размещения источников наружного противопожарного водоснабжения в ст. Старопавловской – 1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- под размещение станичного кладбища в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арьинской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– 1шт.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- под размещение общественного закрытого кладбища 2 шт.: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овпазарь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1 шт.,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овосредненское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1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 12 месяцев 2023 года проведены работы по изготовлению технических планов сооружений в количестве 22 шт., в том числе: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на автомобильные дороги 16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ст. Зольская: 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t xml:space="preserve"> 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рловка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: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омсомолец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 3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еселый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 1 шт.,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 3 шт.,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ипчанский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 1 шт.,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рогресс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 4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объект незавершенного строительства в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овопавловске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– 1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- нежилое здание в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оммаяке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– 1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- здание «Старой школы» в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рловка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- 1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-Сооружения – щитовые затворы в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таропавловской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– 2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- уточнение местоположения границ в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рогресс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– 1 шт.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отделом проведена работа по оформлению прав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собственности городского округа на 127 объекта недвижимости, в том числе:</w:t>
            </w:r>
          </w:p>
          <w:p w:rsidR="00544E9B" w:rsidRDefault="00544E9B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67 земельных участков,</w:t>
            </w:r>
          </w:p>
          <w:p w:rsidR="00544E9B" w:rsidRDefault="00544E9B">
            <w:pPr>
              <w:pStyle w:val="a3"/>
              <w:widowControl w:val="0"/>
              <w:spacing w:after="0" w:line="240" w:lineRule="auto"/>
              <w:ind w:left="0" w:hanging="2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- 60 объектов недвижимости, из них:</w:t>
            </w:r>
          </w:p>
          <w:p w:rsidR="00544E9B" w:rsidRDefault="00544E9B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объекты газоснабжения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рогресс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15 шт.;</w:t>
            </w:r>
          </w:p>
          <w:p w:rsidR="00544E9B" w:rsidRDefault="00544E9B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автомобильные дороги: 14 сооружений (ст. Зольская – 5 шт.,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пос. Прогресс – 2 шт., ст. Советская – 2, х.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Липчанский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 шт., х. Веселый – 1 шт., с. Орловка – 1 шт., г. Новопавловск – 2 шт.);</w:t>
            </w:r>
            <w:proofErr w:type="gramEnd"/>
          </w:p>
          <w:p w:rsidR="00544E9B" w:rsidRDefault="00544E9B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комплексные спортивные площадки – 2 сооружения (ст. Зольская – 1 шт., ст. Марьинская – 1 шт.);</w:t>
            </w:r>
          </w:p>
          <w:p w:rsidR="00544E9B" w:rsidRDefault="00544E9B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водопроводная сеть – 1 шт. (х.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Липчанский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);</w:t>
            </w:r>
          </w:p>
          <w:p w:rsidR="00544E9B" w:rsidRDefault="00544E9B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фонтан – 1 шт. (пос. Коммаяк);</w:t>
            </w:r>
          </w:p>
          <w:p w:rsidR="00544E9B" w:rsidRDefault="00544E9B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трансформаторные подстанции – 2 шт. (г. Новопавловск);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квартиры – 25 шт. (г. Новопавловск)</w:t>
            </w:r>
          </w:p>
        </w:tc>
      </w:tr>
      <w:tr w:rsidR="00544E9B" w:rsidTr="00544E9B">
        <w:trPr>
          <w:trHeight w:val="154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2 подпрограммы Программы: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доходной части местного бюджета от использования и реализации муниципального имущества</w:t>
            </w:r>
          </w:p>
        </w:tc>
      </w:tr>
      <w:tr w:rsidR="00544E9B" w:rsidTr="00544E9B">
        <w:trPr>
          <w:trHeight w:val="121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2.1.: 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в аренду имущества, находящегося в собственности Кировского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х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4E9B" w:rsidTr="00544E9B">
        <w:trPr>
          <w:trHeight w:val="3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Контрольное событие 3: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Выполнены плановые показатели по доходам, получаемым от предоставления в аренду имущества, находящегося в собственности Кировского городского округа в размере не менее 25% в квартал по отношению к годовому кассовому плану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30.03.2023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30.06.2023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30.09.2023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30.12.2023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В рамках основного мероприятия определена рыночная стоимость годового размера арендной платы за пользование имуществом 6  помещений</w:t>
            </w:r>
            <w:r>
              <w:t xml:space="preserve"> 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Выполнение плановых показателей по доходам, получаемым от предоставления в аренду имущества, находящегося в собственности Кировского городского округа на уровне 110 процентов</w:t>
            </w:r>
          </w:p>
        </w:tc>
      </w:tr>
      <w:tr w:rsidR="00544E9B" w:rsidTr="00544E9B">
        <w:trPr>
          <w:trHeight w:val="700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3 подпрограммы 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управление, распоряжение земельными участками, государственная собственность на которые не разграничена</w:t>
            </w:r>
          </w:p>
        </w:tc>
      </w:tr>
      <w:tr w:rsidR="00544E9B" w:rsidTr="00544E9B">
        <w:trPr>
          <w:trHeight w:val="1575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3.1: 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в аренду и собственность земельных участков, государственная собственность на которые не разграничена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4E9B" w:rsidTr="00544E9B">
        <w:trPr>
          <w:trHeight w:val="4206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Контрольное событие 4: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Выполнены плановые показатели по доходам, получаемым от предоставления в аренду и собственность земельных участков, государственная собственность на которые не разграничена, не менее: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квартал – 20% 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полугодие – 45%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месяцев – 70%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– 100 %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30.03.2023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30.06.2023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30.09.2023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30.12.2023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рамках основного мероприятия сформировано 13 земельных участков, для проведения торгов по продаже права на заключение договоров аренды, произведена оплата за публикацию в средствах массовой информации о наличии земельных участков, о проведении торгов по продаже права на заключение договоров аренды земельных участков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Выполнение плановых показателей по доходам, получаемым от предоставления в аренду и собственность земельных участков,  государственная собственность на которые не разграничена на уровне 108,74 процента</w:t>
            </w:r>
          </w:p>
        </w:tc>
      </w:tr>
      <w:tr w:rsidR="00544E9B" w:rsidTr="00544E9B">
        <w:trPr>
          <w:trHeight w:val="465"/>
        </w:trPr>
        <w:tc>
          <w:tcPr>
            <w:tcW w:w="1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4 подпрограммы Программы: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земельными участками граждан, имеющих трех и более детей</w:t>
            </w:r>
          </w:p>
        </w:tc>
      </w:tr>
      <w:tr w:rsidR="00544E9B" w:rsidTr="00544E9B">
        <w:trPr>
          <w:trHeight w:val="1200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 4.1: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Предоставление в аренду земельных участков гражданам, имеющим трех и более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4E9B" w:rsidTr="00544E9B">
        <w:trPr>
          <w:trHeight w:val="2985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Контрольное событие 5.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Рассмотрено заявлений граждан, имеющих трех и более детей о предоставлении земельных участков на территории Кировского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30.03.2023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30.06.2023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30.09.2023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30.12.2023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рамках основного мероприятия проведены 3 процедуры выбора и 4 земельных участка согласованы семьями, имеющими трех и более детей </w:t>
            </w:r>
            <w:proofErr w:type="gramEnd"/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Рассмотрение заявлений граждан, имеющих трех и более детей о предоставлении земельных участков на территории Кировского городского округа на уровне 100 %</w:t>
            </w:r>
          </w:p>
        </w:tc>
      </w:tr>
    </w:tbl>
    <w:p w:rsidR="00544E9B" w:rsidRDefault="00544E9B" w:rsidP="00544E9B">
      <w:pPr>
        <w:spacing w:line="240" w:lineRule="auto"/>
        <w:rPr>
          <w:rFonts w:ascii="Calibri" w:eastAsia="Calibri" w:hAnsi="Calibri" w:cs="Calibri"/>
        </w:rPr>
      </w:pP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aps/>
          <w:sz w:val="28"/>
          <w:szCs w:val="28"/>
          <w:lang w:eastAsia="ru-RU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риложение № 2</w:t>
      </w: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                  к годовому отчету</w:t>
      </w: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Отчет </w:t>
      </w: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использовании средств бюджета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Кировского городского округа Ставропольского края</w:t>
      </w: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реализацию Программы</w:t>
      </w: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87"/>
        <w:gridCol w:w="2551"/>
        <w:gridCol w:w="709"/>
        <w:gridCol w:w="709"/>
        <w:gridCol w:w="850"/>
        <w:gridCol w:w="993"/>
        <w:gridCol w:w="1701"/>
        <w:gridCol w:w="1701"/>
        <w:gridCol w:w="1275"/>
      </w:tblGrid>
      <w:tr w:rsidR="00544E9B" w:rsidTr="00544E9B">
        <w:trPr>
          <w:trHeight w:val="541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/п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Ответственный исполнитель, соисполнители Программы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Целевая статья расходов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Расходы за отчетный год 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44E9B" w:rsidTr="00544E9B">
        <w:trPr>
          <w:cantSplit/>
          <w:trHeight w:val="2336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4E9B" w:rsidRDefault="00544E9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4E9B" w:rsidRDefault="00544E9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4E9B" w:rsidRDefault="00544E9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Подпрограмма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Основное мероприятие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сводная бюджетная роспись, план на 1 января отчетного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сводная бюджетная роспись на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br/>
              <w:t>31 декабря отчетного финансового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кассовое исполнение</w:t>
            </w:r>
          </w:p>
        </w:tc>
      </w:tr>
    </w:tbl>
    <w:p w:rsidR="00544E9B" w:rsidRDefault="00544E9B" w:rsidP="00544E9B">
      <w:pPr>
        <w:spacing w:after="0" w:line="240" w:lineRule="auto"/>
        <w:rPr>
          <w:rFonts w:ascii="Times New Roman" w:eastAsia="Calibri" w:hAnsi="Times New Roman" w:cs="Times New Roman"/>
          <w:iCs/>
          <w:sz w:val="2"/>
          <w:szCs w:val="2"/>
          <w:lang w:eastAsia="ru-RU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687"/>
        <w:gridCol w:w="2551"/>
        <w:gridCol w:w="709"/>
        <w:gridCol w:w="709"/>
        <w:gridCol w:w="850"/>
        <w:gridCol w:w="993"/>
        <w:gridCol w:w="1701"/>
        <w:gridCol w:w="1701"/>
        <w:gridCol w:w="1275"/>
      </w:tblGrid>
      <w:tr w:rsidR="00544E9B" w:rsidTr="00544E9B">
        <w:trPr>
          <w:tblHeader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544E9B" w:rsidTr="00544E9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имуществом»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, 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Отдел имущественных и земельных отношений администрации Кировского городского округа Ставропольского края (далее Отдел)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8499,90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8901,72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8655,54</w:t>
            </w:r>
          </w:p>
        </w:tc>
      </w:tr>
      <w:tr w:rsidR="00544E9B" w:rsidTr="00544E9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собственностью Кировского городского округа Ставропольского края в области имущественных и земельных отношений»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783,26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789,40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645,05</w:t>
            </w:r>
          </w:p>
        </w:tc>
      </w:tr>
      <w:tr w:rsidR="00544E9B" w:rsidTr="00544E9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Основное мероприятие 1.1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Отдел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576,43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577,58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452,73</w:t>
            </w:r>
          </w:p>
        </w:tc>
      </w:tr>
      <w:tr w:rsidR="00544E9B" w:rsidTr="00544E9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Основное мероприятие 1.2.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в аренду имущества, находящегося в собственности Кировского 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Calibri" w:eastAsia="Calibri" w:hAnsi="Calibri" w:cs="Calibri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Отдел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20,90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24,80</w:t>
            </w:r>
          </w:p>
        </w:tc>
      </w:tr>
      <w:tr w:rsidR="00544E9B" w:rsidTr="00544E9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Основное мероприятие 1.3.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в аренду и собственность земельных участков, государственная собственность на которые не разграничена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rPr>
                <w:rFonts w:ascii="Calibri" w:eastAsia="Calibri" w:hAnsi="Calibri" w:cs="Calibri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Отдел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185,93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167,52</w:t>
            </w:r>
          </w:p>
        </w:tc>
      </w:tr>
      <w:tr w:rsidR="00544E9B" w:rsidTr="00544E9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Основное мероприятие 1.4.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в аренду земельных участков гражданам, имеющим трех и более детей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544E9B" w:rsidTr="00544E9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Подпрограмма 3 «Обеспечение реализации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программы и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общепрограммные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мероприятия», 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Основное мероприятие: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по реализации Программы»,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7716,64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8112,32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8010,49</w:t>
            </w:r>
          </w:p>
        </w:tc>
      </w:tr>
    </w:tbl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ind w:left="9912" w:firstLine="708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aps/>
          <w:sz w:val="28"/>
          <w:szCs w:val="28"/>
          <w:lang w:eastAsia="ru-RU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риложение № 3</w:t>
      </w: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                  к годовому отчету</w:t>
      </w:r>
    </w:p>
    <w:p w:rsidR="00544E9B" w:rsidRDefault="00544E9B" w:rsidP="00544E9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544E9B" w:rsidRDefault="00544E9B" w:rsidP="00544E9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достижении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значений индикаторов достижения целей Программы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44E9B" w:rsidRDefault="00544E9B" w:rsidP="00544E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показателей решения задач подпрограммы Программы</w:t>
      </w:r>
    </w:p>
    <w:p w:rsidR="00544E9B" w:rsidRDefault="00544E9B" w:rsidP="00544E9B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4E9B" w:rsidRDefault="00544E9B" w:rsidP="00544E9B">
      <w:pPr>
        <w:autoSpaceDE w:val="0"/>
        <w:autoSpaceDN w:val="0"/>
        <w:adjustRightInd w:val="0"/>
        <w:spacing w:after="0" w:line="160" w:lineRule="exact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150" w:type="dxa"/>
        <w:tblInd w:w="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4590"/>
        <w:gridCol w:w="15"/>
        <w:gridCol w:w="15"/>
        <w:gridCol w:w="1331"/>
        <w:gridCol w:w="1420"/>
        <w:gridCol w:w="1275"/>
        <w:gridCol w:w="1560"/>
        <w:gridCol w:w="4450"/>
      </w:tblGrid>
      <w:tr w:rsidR="00544E9B" w:rsidTr="00544E9B">
        <w:trPr>
          <w:trHeight w:val="310"/>
        </w:trPr>
        <w:tc>
          <w:tcPr>
            <w:tcW w:w="49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59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целевого индикатора достижения цели Программы, показателя решения задачи подпрограммы Программы 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2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Значение целевого индикатора </w:t>
            </w:r>
          </w:p>
        </w:tc>
        <w:tc>
          <w:tcPr>
            <w:tcW w:w="4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Обоснование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отклонений значений индикатора достижения цели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Программы (показателя решения задачи подпрограммы Программы) на конец отчетного года (при наличии)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4E9B" w:rsidTr="00544E9B">
        <w:trPr>
          <w:trHeight w:val="240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44E9B" w:rsidRDefault="00544E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9B" w:rsidRDefault="00544E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44E9B" w:rsidRDefault="00544E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2022 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год, предшествующий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отчетному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отчетный  год</w:t>
            </w:r>
          </w:p>
        </w:tc>
        <w:tc>
          <w:tcPr>
            <w:tcW w:w="475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44E9B" w:rsidRDefault="00544E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4E9B" w:rsidTr="00544E9B">
        <w:trPr>
          <w:trHeight w:val="360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44E9B" w:rsidRDefault="00544E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9B" w:rsidRDefault="00544E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44E9B" w:rsidRDefault="00544E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44E9B" w:rsidRDefault="00544E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значение 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конец года</w:t>
            </w:r>
          </w:p>
        </w:tc>
        <w:tc>
          <w:tcPr>
            <w:tcW w:w="475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44E9B" w:rsidRDefault="00544E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4E9B" w:rsidTr="00544E9B">
        <w:trPr>
          <w:trHeight w:val="29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44E9B" w:rsidTr="00544E9B">
        <w:trPr>
          <w:trHeight w:val="24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Кировского  городского округа Ставропольского края «Управление имуществом»</w:t>
            </w:r>
          </w:p>
        </w:tc>
      </w:tr>
      <w:tr w:rsidR="00544E9B" w:rsidTr="00544E9B">
        <w:trPr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Индикаторы достижения цели Программы 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4E9B" w:rsidTr="00544E9B">
        <w:trPr>
          <w:trHeight w:val="310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плановых показателей по доходам от использования объектов имущества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96,38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 в 2023 году договоры аренды заключены на сумму 796,6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из которых: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заключённый с Гасановой А.Г. 01.06.2023 г. (на сумму 8 910 руб.) расторгнут в ноябре 2023 г.;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договор №6 заключённый с АО «Почта России» 01.07.2023 г. (на сумму 88 062,7 руб.) расторгнут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ноябре 2023 г.; 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договор № 5 заключён с АО «Почта России» 01.07.2023 г. (на сумму 58 031,60 руб.) сроком на 11 месяцев;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договор, заключённый с ИП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(на сумму 58 064 руб.) на стадии расторжения.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Поступление доходов от использования объектов имущества в размере 650,36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(поступление доходов от использования объектов имущества на начало года было установлено 535,00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.), фактическое выполнение  по состоянию на 31.12.2023 г. составило 715,38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44E9B" w:rsidTr="00544E9B">
        <w:trPr>
          <w:trHeight w:val="24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1.2</w:t>
            </w:r>
          </w:p>
        </w:tc>
        <w:tc>
          <w:tcPr>
            <w:tcW w:w="4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показателей по доходам от использования земельных участков, находящихся в муниципальной собственности городского округа и земельных участков, государственная собственность на которые не разграничена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101,50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108,74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Работа Отдела, направленна на ведение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претензионно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исковой работы, заключение договоров аренды на объекты ранее не участвовавшие в хозяйственном обороте.</w:t>
            </w:r>
          </w:p>
        </w:tc>
      </w:tr>
      <w:tr w:rsidR="00544E9B" w:rsidTr="00544E9B">
        <w:trPr>
          <w:trHeight w:val="24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1. «Управление муниципальной собственностью Кировского городского округа Ставропольского края в области имущественных и земельных отношений» Программы</w:t>
            </w:r>
          </w:p>
        </w:tc>
      </w:tr>
      <w:tr w:rsidR="00544E9B" w:rsidTr="00544E9B">
        <w:trPr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решения задачи подпрограммы программы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4E9B" w:rsidTr="00544E9B">
        <w:trPr>
          <w:trHeight w:val="28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недвижимого имущества, подлежащих регистрации в муниципальную собственность Кировского городского округа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2192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2319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2319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Отклонение от фактического результата по п. 2.2. произошло по следующим причинам: отделом проведена работа по оформлению прав собственности городского округа на 127 объекта недвижимости, в том числе:</w:t>
            </w:r>
          </w:p>
          <w:p w:rsidR="00544E9B" w:rsidRDefault="00544E9B">
            <w:pPr>
              <w:pStyle w:val="a3"/>
              <w:widowControl w:val="0"/>
              <w:ind w:left="7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- 67 земельных участков,</w:t>
            </w:r>
          </w:p>
          <w:p w:rsidR="00544E9B" w:rsidRDefault="00544E9B">
            <w:pPr>
              <w:pStyle w:val="a3"/>
              <w:widowControl w:val="0"/>
              <w:ind w:left="7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 объектов недвижимости, из них:</w:t>
            </w:r>
          </w:p>
          <w:p w:rsidR="00544E9B" w:rsidRDefault="00544E9B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объекты газоснабжения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рогресс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15 шт.;</w:t>
            </w:r>
          </w:p>
          <w:p w:rsidR="00544E9B" w:rsidRDefault="00544E9B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автомобильные дороги: 14 сооружений (ст. Зольская – 5 шт.,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пос. Прогресс – 2 шт., ст. Советская – 2, 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Липчанский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1 шт., х. Веселый – 1 шт., с. Орловка – 1 шт., г. Новопавловск – 2 шт.);</w:t>
            </w:r>
            <w:proofErr w:type="gramEnd"/>
          </w:p>
          <w:p w:rsidR="00544E9B" w:rsidRDefault="00544E9B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комплексные спортивные площадки – 2 сооружения (ст. Зольская – 1 шт., ст. Марьинская – 1 шт.);</w:t>
            </w:r>
          </w:p>
          <w:p w:rsidR="00544E9B" w:rsidRDefault="00544E9B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водопроводная сеть – 1 шт. (х.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Липчанский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544E9B" w:rsidRDefault="00544E9B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фонтан – 1 шт. (пос. Коммаяк);</w:t>
            </w:r>
          </w:p>
          <w:p w:rsidR="00544E9B" w:rsidRDefault="00544E9B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трансформаторные подстанции – 2 шт. (г. Новопавловск);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- квартиры – 25 шт. (г. Новопавловск).</w:t>
            </w:r>
          </w:p>
        </w:tc>
      </w:tr>
      <w:tr w:rsidR="00544E9B" w:rsidTr="00544E9B">
        <w:trPr>
          <w:trHeight w:val="15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использования средств, выделенных на содержание в надлежащем состоянии имущества казны Кировского городского округа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Средства, выделенные на содержание в надлежащем состоянии имущества казны Кировского городского округа использованы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полном объеме</w:t>
            </w:r>
          </w:p>
        </w:tc>
      </w:tr>
      <w:tr w:rsidR="00544E9B" w:rsidTr="00544E9B">
        <w:trPr>
          <w:trHeight w:val="287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выполнения плановых показателей по доходам, получаемым от предоставления в аренду имущества, находящегося в собственности городского округа 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96,38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Отклонение от фактического результата по п. 2.4. связано с ошибочной оплатой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Дульневым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М. и Савиной А.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544E9B" w:rsidTr="00544E9B">
        <w:trPr>
          <w:trHeight w:val="273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2.5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выполнения плановых показателей по доходам, получаемым от предоставления в аренду и собственность земельных участков, государственная собственность на которые не разграничена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101,50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108,74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Отклонение фактических результатов реализации связано с работой Отдела, направленной на ведение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претензионно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исковой работы, заключению договоров аренды на объекты ранее не участвовавшие в хозяйственном обороте  </w:t>
            </w:r>
          </w:p>
        </w:tc>
      </w:tr>
      <w:tr w:rsidR="00544E9B" w:rsidTr="00544E9B">
        <w:trPr>
          <w:trHeight w:val="182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Доля рассмотрения заявлений граждан, имеющих трех и более детей о предоставлении земельных участков на территории городского округа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44E9B" w:rsidTr="00544E9B">
        <w:trPr>
          <w:trHeight w:val="182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 проведенных проверок по муниципальному земельному контролю в отношении физических и юридических лиц в установленные сроки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штук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9B" w:rsidRDefault="0054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544E9B" w:rsidRDefault="00544E9B" w:rsidP="00544E9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9B" w:rsidRDefault="00544E9B" w:rsidP="00805F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44E9B" w:rsidSect="00544E9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859" w:rsidRDefault="00B12859" w:rsidP="00B51A79">
      <w:pPr>
        <w:spacing w:after="0" w:line="240" w:lineRule="auto"/>
      </w:pPr>
      <w:r>
        <w:separator/>
      </w:r>
    </w:p>
  </w:endnote>
  <w:endnote w:type="continuationSeparator" w:id="0">
    <w:p w:rsidR="00B12859" w:rsidRDefault="00B12859" w:rsidP="00B51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859" w:rsidRDefault="00B12859" w:rsidP="00B51A79">
      <w:pPr>
        <w:spacing w:after="0" w:line="240" w:lineRule="auto"/>
      </w:pPr>
      <w:r>
        <w:separator/>
      </w:r>
    </w:p>
  </w:footnote>
  <w:footnote w:type="continuationSeparator" w:id="0">
    <w:p w:rsidR="00B12859" w:rsidRDefault="00B12859" w:rsidP="00B51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D8E" w:rsidRDefault="00133D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C93"/>
    <w:multiLevelType w:val="hybridMultilevel"/>
    <w:tmpl w:val="58DED5B6"/>
    <w:lvl w:ilvl="0" w:tplc="6DFE0DC4">
      <w:start w:val="5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704DFD"/>
    <w:multiLevelType w:val="hybridMultilevel"/>
    <w:tmpl w:val="E15051C4"/>
    <w:lvl w:ilvl="0" w:tplc="273A4FDA">
      <w:start w:val="6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276FE1"/>
    <w:multiLevelType w:val="hybridMultilevel"/>
    <w:tmpl w:val="9A16BAFE"/>
    <w:lvl w:ilvl="0" w:tplc="325079A8">
      <w:start w:val="5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D982621"/>
    <w:multiLevelType w:val="hybridMultilevel"/>
    <w:tmpl w:val="BC127D3A"/>
    <w:lvl w:ilvl="0" w:tplc="4C48D6A2">
      <w:start w:val="67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607DF3"/>
    <w:multiLevelType w:val="hybridMultilevel"/>
    <w:tmpl w:val="7096C906"/>
    <w:lvl w:ilvl="0" w:tplc="B32C45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E0B4727"/>
    <w:multiLevelType w:val="hybridMultilevel"/>
    <w:tmpl w:val="4E9AD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1114B"/>
    <w:multiLevelType w:val="hybridMultilevel"/>
    <w:tmpl w:val="63C054A0"/>
    <w:lvl w:ilvl="0" w:tplc="811C86A8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BE"/>
    <w:rsid w:val="00012FC6"/>
    <w:rsid w:val="000147BF"/>
    <w:rsid w:val="0006095E"/>
    <w:rsid w:val="000637DB"/>
    <w:rsid w:val="000A5BBB"/>
    <w:rsid w:val="000A5F87"/>
    <w:rsid w:val="000A62B0"/>
    <w:rsid w:val="000B1592"/>
    <w:rsid w:val="000B30E7"/>
    <w:rsid w:val="000D0971"/>
    <w:rsid w:val="000D1F18"/>
    <w:rsid w:val="000E2A53"/>
    <w:rsid w:val="000F596A"/>
    <w:rsid w:val="001149D9"/>
    <w:rsid w:val="00122E92"/>
    <w:rsid w:val="00133D8E"/>
    <w:rsid w:val="00150D39"/>
    <w:rsid w:val="0015799B"/>
    <w:rsid w:val="001736B0"/>
    <w:rsid w:val="001831D9"/>
    <w:rsid w:val="001D0A4C"/>
    <w:rsid w:val="001D25A9"/>
    <w:rsid w:val="001E757F"/>
    <w:rsid w:val="00206302"/>
    <w:rsid w:val="00206FA9"/>
    <w:rsid w:val="002245E7"/>
    <w:rsid w:val="002263A6"/>
    <w:rsid w:val="0024115A"/>
    <w:rsid w:val="00266143"/>
    <w:rsid w:val="00280C88"/>
    <w:rsid w:val="00283ED8"/>
    <w:rsid w:val="00290F1F"/>
    <w:rsid w:val="002937DA"/>
    <w:rsid w:val="002B1B81"/>
    <w:rsid w:val="002F2F65"/>
    <w:rsid w:val="00307F50"/>
    <w:rsid w:val="0031175A"/>
    <w:rsid w:val="003121DD"/>
    <w:rsid w:val="00313CC5"/>
    <w:rsid w:val="00321090"/>
    <w:rsid w:val="003212C7"/>
    <w:rsid w:val="00324E4F"/>
    <w:rsid w:val="00340DCF"/>
    <w:rsid w:val="0035249B"/>
    <w:rsid w:val="00355056"/>
    <w:rsid w:val="00390B96"/>
    <w:rsid w:val="0039353C"/>
    <w:rsid w:val="003A46C3"/>
    <w:rsid w:val="003A4A35"/>
    <w:rsid w:val="003C1342"/>
    <w:rsid w:val="003C39F2"/>
    <w:rsid w:val="003D2DF9"/>
    <w:rsid w:val="00436552"/>
    <w:rsid w:val="00446690"/>
    <w:rsid w:val="00455D2B"/>
    <w:rsid w:val="004571FF"/>
    <w:rsid w:val="004716FF"/>
    <w:rsid w:val="00473ED1"/>
    <w:rsid w:val="004750D6"/>
    <w:rsid w:val="0047517D"/>
    <w:rsid w:val="00477EF6"/>
    <w:rsid w:val="0049169F"/>
    <w:rsid w:val="004A6D6F"/>
    <w:rsid w:val="004B00CA"/>
    <w:rsid w:val="004C4110"/>
    <w:rsid w:val="004F5750"/>
    <w:rsid w:val="004F6092"/>
    <w:rsid w:val="00515366"/>
    <w:rsid w:val="0051706A"/>
    <w:rsid w:val="00544E9B"/>
    <w:rsid w:val="00566278"/>
    <w:rsid w:val="005719EB"/>
    <w:rsid w:val="00587EB5"/>
    <w:rsid w:val="005A1F9E"/>
    <w:rsid w:val="005C1EE4"/>
    <w:rsid w:val="005C68E2"/>
    <w:rsid w:val="005D3EB5"/>
    <w:rsid w:val="005D6FD7"/>
    <w:rsid w:val="005E19D1"/>
    <w:rsid w:val="005E5B54"/>
    <w:rsid w:val="006043B0"/>
    <w:rsid w:val="006060CA"/>
    <w:rsid w:val="0064108A"/>
    <w:rsid w:val="00670652"/>
    <w:rsid w:val="00672518"/>
    <w:rsid w:val="006745F5"/>
    <w:rsid w:val="00675112"/>
    <w:rsid w:val="006754B4"/>
    <w:rsid w:val="00692769"/>
    <w:rsid w:val="006B12F5"/>
    <w:rsid w:val="006C433A"/>
    <w:rsid w:val="006C71A4"/>
    <w:rsid w:val="006D7AC2"/>
    <w:rsid w:val="006F22E4"/>
    <w:rsid w:val="0072326A"/>
    <w:rsid w:val="00725E11"/>
    <w:rsid w:val="007412B1"/>
    <w:rsid w:val="00753F34"/>
    <w:rsid w:val="00754579"/>
    <w:rsid w:val="00760483"/>
    <w:rsid w:val="00767CA6"/>
    <w:rsid w:val="00777668"/>
    <w:rsid w:val="00790875"/>
    <w:rsid w:val="007A0348"/>
    <w:rsid w:val="007A4FF7"/>
    <w:rsid w:val="007C5C2D"/>
    <w:rsid w:val="007D0109"/>
    <w:rsid w:val="007E6EA1"/>
    <w:rsid w:val="007E7695"/>
    <w:rsid w:val="0080253A"/>
    <w:rsid w:val="00805FBE"/>
    <w:rsid w:val="008076E6"/>
    <w:rsid w:val="00810ED6"/>
    <w:rsid w:val="00870161"/>
    <w:rsid w:val="00883B09"/>
    <w:rsid w:val="008A0072"/>
    <w:rsid w:val="008A679E"/>
    <w:rsid w:val="008B308D"/>
    <w:rsid w:val="008B46A5"/>
    <w:rsid w:val="008C3B58"/>
    <w:rsid w:val="008C4C6E"/>
    <w:rsid w:val="008D25AB"/>
    <w:rsid w:val="008E73B2"/>
    <w:rsid w:val="008E73DE"/>
    <w:rsid w:val="009116E3"/>
    <w:rsid w:val="0091226E"/>
    <w:rsid w:val="009124B7"/>
    <w:rsid w:val="009264DA"/>
    <w:rsid w:val="00927342"/>
    <w:rsid w:val="009601E0"/>
    <w:rsid w:val="00993F07"/>
    <w:rsid w:val="009C50F1"/>
    <w:rsid w:val="009D0BCB"/>
    <w:rsid w:val="00A16C52"/>
    <w:rsid w:val="00A42A14"/>
    <w:rsid w:val="00A4601B"/>
    <w:rsid w:val="00AF1A70"/>
    <w:rsid w:val="00B06071"/>
    <w:rsid w:val="00B07442"/>
    <w:rsid w:val="00B12859"/>
    <w:rsid w:val="00B131CF"/>
    <w:rsid w:val="00B1562C"/>
    <w:rsid w:val="00B25B70"/>
    <w:rsid w:val="00B41E39"/>
    <w:rsid w:val="00B51A79"/>
    <w:rsid w:val="00B76E46"/>
    <w:rsid w:val="00B9105D"/>
    <w:rsid w:val="00B93494"/>
    <w:rsid w:val="00B93876"/>
    <w:rsid w:val="00B97883"/>
    <w:rsid w:val="00BA26ED"/>
    <w:rsid w:val="00BA6470"/>
    <w:rsid w:val="00BD4B34"/>
    <w:rsid w:val="00BE5F3E"/>
    <w:rsid w:val="00BF0268"/>
    <w:rsid w:val="00C17A51"/>
    <w:rsid w:val="00C3243D"/>
    <w:rsid w:val="00C3734C"/>
    <w:rsid w:val="00C45C86"/>
    <w:rsid w:val="00C47B5D"/>
    <w:rsid w:val="00C63994"/>
    <w:rsid w:val="00C661A4"/>
    <w:rsid w:val="00C674E5"/>
    <w:rsid w:val="00C764FB"/>
    <w:rsid w:val="00C87095"/>
    <w:rsid w:val="00CA1E44"/>
    <w:rsid w:val="00CA77B3"/>
    <w:rsid w:val="00CB1805"/>
    <w:rsid w:val="00CC0273"/>
    <w:rsid w:val="00CC2DC1"/>
    <w:rsid w:val="00CD54EB"/>
    <w:rsid w:val="00CE1691"/>
    <w:rsid w:val="00CE4FBE"/>
    <w:rsid w:val="00CF5043"/>
    <w:rsid w:val="00D06122"/>
    <w:rsid w:val="00D1127C"/>
    <w:rsid w:val="00D12093"/>
    <w:rsid w:val="00D15F3A"/>
    <w:rsid w:val="00D17102"/>
    <w:rsid w:val="00D321A8"/>
    <w:rsid w:val="00D66E22"/>
    <w:rsid w:val="00D836E3"/>
    <w:rsid w:val="00D8664E"/>
    <w:rsid w:val="00DB2B16"/>
    <w:rsid w:val="00DB53CD"/>
    <w:rsid w:val="00DB6EED"/>
    <w:rsid w:val="00DB7581"/>
    <w:rsid w:val="00DD393A"/>
    <w:rsid w:val="00DD4977"/>
    <w:rsid w:val="00DF468C"/>
    <w:rsid w:val="00E2004F"/>
    <w:rsid w:val="00E35D3A"/>
    <w:rsid w:val="00E425E8"/>
    <w:rsid w:val="00E44CCE"/>
    <w:rsid w:val="00E45507"/>
    <w:rsid w:val="00E47CD7"/>
    <w:rsid w:val="00E55D5E"/>
    <w:rsid w:val="00E5697F"/>
    <w:rsid w:val="00E65101"/>
    <w:rsid w:val="00E65363"/>
    <w:rsid w:val="00E720B9"/>
    <w:rsid w:val="00E84C53"/>
    <w:rsid w:val="00E964AC"/>
    <w:rsid w:val="00EA0B1F"/>
    <w:rsid w:val="00EA5717"/>
    <w:rsid w:val="00EC5A71"/>
    <w:rsid w:val="00EF0640"/>
    <w:rsid w:val="00EF33B6"/>
    <w:rsid w:val="00EF4117"/>
    <w:rsid w:val="00F12B10"/>
    <w:rsid w:val="00F243E6"/>
    <w:rsid w:val="00F34E70"/>
    <w:rsid w:val="00F57F61"/>
    <w:rsid w:val="00F6799A"/>
    <w:rsid w:val="00F76091"/>
    <w:rsid w:val="00F77F80"/>
    <w:rsid w:val="00F87DB2"/>
    <w:rsid w:val="00FB3080"/>
    <w:rsid w:val="00FC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F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3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9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5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A79"/>
  </w:style>
  <w:style w:type="paragraph" w:styleId="a8">
    <w:name w:val="footer"/>
    <w:basedOn w:val="a"/>
    <w:link w:val="a9"/>
    <w:uiPriority w:val="99"/>
    <w:unhideWhenUsed/>
    <w:rsid w:val="00B5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A79"/>
  </w:style>
  <w:style w:type="paragraph" w:customStyle="1" w:styleId="ConsPlusCell">
    <w:name w:val="ConsPlusCell"/>
    <w:uiPriority w:val="99"/>
    <w:rsid w:val="00767C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13C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F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3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9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5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A79"/>
  </w:style>
  <w:style w:type="paragraph" w:styleId="a8">
    <w:name w:val="footer"/>
    <w:basedOn w:val="a"/>
    <w:link w:val="a9"/>
    <w:uiPriority w:val="99"/>
    <w:unhideWhenUsed/>
    <w:rsid w:val="00B5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A79"/>
  </w:style>
  <w:style w:type="paragraph" w:customStyle="1" w:styleId="ConsPlusCell">
    <w:name w:val="ConsPlusCell"/>
    <w:uiPriority w:val="99"/>
    <w:rsid w:val="00767C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13C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B6E3D-0E21-45B5-A1EA-6737F1C08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7310</Words>
  <Characters>41669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oizo_new1</dc:creator>
  <cp:lastModifiedBy>akmrsk_Cherbina_EA</cp:lastModifiedBy>
  <cp:revision>2</cp:revision>
  <cp:lastPrinted>2024-02-28T12:44:00Z</cp:lastPrinted>
  <dcterms:created xsi:type="dcterms:W3CDTF">2024-03-19T11:59:00Z</dcterms:created>
  <dcterms:modified xsi:type="dcterms:W3CDTF">2024-03-19T11:59:00Z</dcterms:modified>
</cp:coreProperties>
</file>