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BE" w:rsidRPr="003C39F2" w:rsidRDefault="004F6092" w:rsidP="00805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FBE" w:rsidRPr="003C39F2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:rsidR="00CD54EB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</w:rPr>
        <w:t>о ходе реализации м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E425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имуществом» за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0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05FBE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4E5" w:rsidRPr="003C39F2" w:rsidRDefault="00805FBE" w:rsidP="00C674E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конечных результатах реализации </w:t>
      </w:r>
      <w:r w:rsidR="004716FF" w:rsidRPr="003C39F2">
        <w:rPr>
          <w:rFonts w:ascii="Times New Roman" w:hAnsi="Times New Roman" w:cs="Times New Roman"/>
          <w:sz w:val="28"/>
          <w:szCs w:val="28"/>
        </w:rPr>
        <w:t>м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Программа)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достигнутых за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8664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F504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0A5BBB" w:rsidRPr="003C39F2" w:rsidRDefault="00355056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 распоряжение имуществом, земельными участками, находящимися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земельными участками, собственность на которые не разграничена, является неотъемлемой частью деятельности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направленной на решение задач социально-экономического развития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создание эффективной конкурентной экономики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End"/>
    </w:p>
    <w:p w:rsidR="00D8664E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наивысших показателей по обеспечению полномочий в сфере управления имуществом и землей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17D" w:rsidRPr="003C39F2" w:rsidRDefault="0047517D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Программы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E425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17D" w:rsidRPr="003C39F2" w:rsidRDefault="00E44CCE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поступлений в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дополнительных доходов от продажи и использования имущества и земельных участков, находящихся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земельных участков, собственность на которые не разграничена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7517D" w:rsidRPr="003C39F2" w:rsidRDefault="0047517D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мероприятий, направленных на оформление имущества и земельных участков в муниципальную собственность, в рамках мероприятий по переселению граждан из аварийного жилищного фонда.</w:t>
      </w:r>
    </w:p>
    <w:p w:rsid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664E" w:rsidRP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64E"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плановых показателей по доходам от использования объектов имущества; </w:t>
      </w:r>
    </w:p>
    <w:p w:rsidR="003121DD" w:rsidRPr="003C39F2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плановых показателей по доходам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6C52" w:rsidRDefault="003121DD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имущественных и земельных отношений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являющегося главным администратором доходов бюджета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71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запланировано</w:t>
      </w:r>
      <w:r w:rsid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6C5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использования объектов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</w:t>
      </w:r>
      <w:r w:rsidR="00F6799A"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(поступление доходов от использования объектов имущества на начало года было установлено</w:t>
      </w:r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517,00 </w:t>
      </w:r>
      <w:proofErr w:type="spellStart"/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фактическое выполнение  по состоянию на 31.12.202</w:t>
      </w:r>
      <w:r w:rsidR="00D171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F6799A"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597,54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6799A"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96,38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1DD" w:rsidRPr="003C39F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доходов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 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15723,50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фактическое 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 сос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31.12.20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71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составило 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15956,17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на 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101,50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C674E5" w:rsidRPr="003C39F2" w:rsidRDefault="00C674E5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в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6E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относ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имущества, ведение реестра объектов муниципальной собственности, для объективного отражения информации о муниципальном имуществе, и использовании данной информации;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управления муниципальными унитарными предприятиями Кировского городского округа; 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создании, реорганизации и ликвидации унитарных предприятий и муниципальных учреждений;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дополнительных доходов в местный бюджет от продажи и использования муниципального имущества, находящегося в собственности Кировского городского округа;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права муниципальной собственности на объекты недвижимого имущества и земельные участки;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технической документации на бесхозяйные объекты недвижимости, его паспортизация и принятие в муниципальную собственность;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использование и содержание муниципальной собственности, обеспечение </w:t>
      </w:r>
      <w:proofErr w:type="gramStart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 назначению и сохранностью муниципального имущества;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доходов в местный бюджет от управления, распоряжения и использования земельных участков, собственность на которые не разграничена;</w:t>
      </w:r>
    </w:p>
    <w:p w:rsidR="00B93876" w:rsidRPr="003C39F2" w:rsidRDefault="00767CA6" w:rsidP="00767CA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жилищных условий и обеспечение решения социальных проблем граждан, имеющих трех и более детей</w:t>
      </w:r>
      <w:r w:rsidR="00C674E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6FF" w:rsidRPr="003C39F2" w:rsidRDefault="004716FF" w:rsidP="001D0A4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приоритетных направлений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осуществлены следующие задачи:</w:t>
      </w:r>
    </w:p>
    <w:p w:rsidR="00CA1E44" w:rsidRPr="003C39F2" w:rsidRDefault="00C674E5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1. </w:t>
      </w:r>
      <w:r w:rsidR="00767CA6"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799B" w:rsidRPr="003C39F2" w:rsidRDefault="0015799B" w:rsidP="004751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0A62B0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в рамках исполнения задачи 1 основного мероприятия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средства из бюджета Кировского городского округа в количестве </w:t>
      </w:r>
      <w:r w:rsidR="003C1342">
        <w:rPr>
          <w:rFonts w:ascii="Times New Roman" w:eastAsia="Times New Roman" w:hAnsi="Times New Roman" w:cs="Times New Roman"/>
          <w:sz w:val="28"/>
          <w:szCs w:val="28"/>
          <w:lang w:eastAsia="ru-RU"/>
        </w:rPr>
        <w:t>576,43</w:t>
      </w:r>
      <w:r w:rsidR="00767CA6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необходимые для проведения мероприятий, направленных на </w:t>
      </w:r>
      <w:r w:rsidR="0047517D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инвентаризацию и оформление технической документации на объекты муниципальной собственности и бесхозяйные объекты недвижимости, их паспортизацию и принятие в муниципальную </w:t>
      </w:r>
      <w:r w:rsidR="0047517D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собственность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093" w:rsidRPr="008076E6" w:rsidRDefault="00D12093" w:rsidP="008076E6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основного мероприятия в 202</w:t>
      </w:r>
      <w:r w:rsidR="00DD49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предусмотрены средства из бюджета Кировского городского округа в количестве </w:t>
      </w:r>
      <w:r w:rsidR="00DD4977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576,43</w:t>
      </w:r>
      <w:r w:rsidR="00767CA6"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необходимые для проведения мероприятий, направленных на оформление имущества и земельных участков в муниципальную собственность. </w:t>
      </w:r>
    </w:p>
    <w:p w:rsidR="008076E6" w:rsidRPr="008076E6" w:rsidRDefault="008076E6" w:rsidP="008076E6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</w:t>
      </w:r>
      <w:r w:rsidR="00CE4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проведены следующие работы.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E4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Отделом заключены договоры по подготовке технической документации для постановки на учет объектов, по подготовке схем расположения земельных участков на кадастровом плане  территории и  межевых планов для постановки на кадастровый учет земельных участков на сумму </w:t>
      </w:r>
      <w:r w:rsidR="00CE4FB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576,43</w:t>
      </w:r>
      <w:r w:rsid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E4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 провел закупки через OTC-</w:t>
      </w:r>
      <w:proofErr w:type="spell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 по предоставлению услуг</w:t>
      </w:r>
      <w:r w:rsidR="0087016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70161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FB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438,93</w:t>
      </w:r>
      <w:r w:rsid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24 000 руб. для постановки на кадастровый учет земельных участков: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детской площадки, местоположение: Ставропольский край, Кировский район, село Орловка, улица Молодежная (микрорайон Северный);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Земельный участок для размещения сквера, местоположение: Ставропольский край, Кировский район, село Орловка, улица Полевая (микрорайон Северный);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Земельный участок для размещения автомобильной дороги по улице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станица Марьинская, улица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вердлова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ул.Орджоникидзе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Земельный участок для размещения автомобильной дороги по улице 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Заречная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олка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ул.Заречная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(подъезд к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ФАПу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Раздел земельного участка с кадастровым номером 26:35:090304:131, местополо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ние: Ставропольский край, Кировский район, село Орловка, улица Советская, 9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плана на сумму 8 900 руб. на следующий объект: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«Орловка-Пегушин», местоположение: Ставропольский край, Кировский район, село Орловка – хутора Пегушин;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</w:t>
      </w:r>
      <w:r w:rsidR="00122E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планов на сумму 92 000 руб. на следующие объекты: 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ШРП,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ул.Комсомольской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ШРП,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ул.Интернациональной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ШРП,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ул.Пионерской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ШРП,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ул.Школьной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Межпоселковый газопровод к селу,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Межпоселковый газопровод к селу,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омсомольская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омсомольская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нтернациональная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нтернациональная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ионерская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Распределительный газопровод по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 Ставропольский край, Кировский район,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BE5F3E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изготовление технической документации для постановки объектов на кадастровый учет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руб.: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Водопроводные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Липчанский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Здание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Липчанский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(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хутор Липчанский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технического плана на сумму 10 000 руб. на следующий объект: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Линия уличного освещения в парке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Ставропольский край, Кировский район, посёлок Коммаяк (расположено на земельном участке с кадастровым номером 26:35:080402:650)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руб.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участка: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моста с када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стровым номером 26:35:100301:60,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Курганный, квартал 26-35-000000, строение 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9 500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пешеходного тротуа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ориен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ротяжённостью 194 м., местополо</w:t>
      </w:r>
      <w:r w:rsidR="00EF064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село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Новосредненское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расная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пер.Центральный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пер.Клубный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по улице Зеленая, </w:t>
      </w:r>
      <w:proofErr w:type="spell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gramStart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ротяжённостью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115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Зольская, улица Зеленая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на сумму 27 000 руб. для постановки на кадастровый учет земельных участков:</w:t>
      </w:r>
    </w:p>
    <w:p w:rsidR="001D25A9" w:rsidRP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Для размещения подводящей газораспределительной системы (завершение строительства газификации микрорайона «Казачий»), ориен</w:t>
      </w:r>
      <w:proofErr w:type="gram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ротяжённостью 2,2 км., местоположение: Ставропольский край, Кировский район, станица Марьинская (</w:t>
      </w:r>
      <w:proofErr w:type="spell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</w:t>
      </w:r>
      <w:proofErr w:type="spell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автомобильной дороги регионального значения </w:t>
      </w:r>
      <w:proofErr w:type="spell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г.Новопавловск</w:t>
      </w:r>
      <w:proofErr w:type="spell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г.Пятигорск</w:t>
      </w:r>
      <w:proofErr w:type="spell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ул.Калинина</w:t>
      </w:r>
      <w:proofErr w:type="spellEnd"/>
      <w:r w:rsidRP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размещения ГРПБ-2, местоположение: Ставропольский край, Кировский район, станица Марьинская (на пересечении </w:t>
      </w:r>
      <w:proofErr w:type="spellStart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ул.Калинина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77EF6"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технических планов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17 450 руб. </w:t>
      </w:r>
      <w:r w:rsidR="00477EF6"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следующие объекты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77EF6" w:rsidRPr="00477EF6">
        <w:rPr>
          <w:rFonts w:ascii="Times New Roman" w:eastAsia="Calibri" w:hAnsi="Times New Roman"/>
          <w:sz w:val="28"/>
          <w:szCs w:val="28"/>
        </w:rPr>
        <w:t>Автомобильная дорога общего пользования проезд Восточный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="00477EF6" w:rsidRPr="00477EF6">
        <w:rPr>
          <w:rFonts w:ascii="Times New Roman" w:eastAsia="Calibri" w:hAnsi="Times New Roman"/>
          <w:sz w:val="28"/>
          <w:szCs w:val="28"/>
        </w:rPr>
        <w:t>Ставропольский край, Кировский район, село Орловка, проезд Восточный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77EF6" w:rsidRPr="00477EF6">
        <w:rPr>
          <w:rFonts w:ascii="Times New Roman" w:eastAsia="Calibri" w:hAnsi="Times New Roman"/>
          <w:sz w:val="28"/>
          <w:szCs w:val="28"/>
        </w:rPr>
        <w:t xml:space="preserve">Автомобильная дорога общего пользования проезд </w:t>
      </w:r>
      <w:proofErr w:type="spellStart"/>
      <w:r w:rsidR="00477EF6" w:rsidRPr="00477EF6">
        <w:rPr>
          <w:rFonts w:ascii="Times New Roman" w:eastAsia="Calibri" w:hAnsi="Times New Roman"/>
          <w:sz w:val="28"/>
          <w:szCs w:val="28"/>
        </w:rPr>
        <w:t>Тутовниковый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="00477EF6" w:rsidRPr="00477EF6">
        <w:rPr>
          <w:rFonts w:ascii="Times New Roman" w:eastAsia="Calibri" w:hAnsi="Times New Roman"/>
          <w:sz w:val="28"/>
          <w:szCs w:val="28"/>
        </w:rPr>
        <w:t xml:space="preserve">Ставропольский край, Кировский район, село Орловка, проезд </w:t>
      </w:r>
      <w:proofErr w:type="spellStart"/>
      <w:r w:rsidR="00477EF6" w:rsidRPr="00477EF6">
        <w:rPr>
          <w:rFonts w:ascii="Times New Roman" w:eastAsia="Calibri" w:hAnsi="Times New Roman"/>
          <w:sz w:val="28"/>
          <w:szCs w:val="28"/>
        </w:rPr>
        <w:t>Тутовниковый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77EF6" w:rsidRPr="00477EF6">
        <w:rPr>
          <w:rFonts w:ascii="Times New Roman" w:eastAsia="Calibri" w:hAnsi="Times New Roman"/>
          <w:sz w:val="28"/>
          <w:szCs w:val="28"/>
        </w:rPr>
        <w:t>Автомобильная дорога общего пользования проезд Широкий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="00477EF6" w:rsidRPr="00477EF6">
        <w:rPr>
          <w:rFonts w:ascii="Times New Roman" w:eastAsia="Calibri" w:hAnsi="Times New Roman"/>
          <w:sz w:val="28"/>
          <w:szCs w:val="28"/>
        </w:rPr>
        <w:t>Ставропольский край, Кировский район, село Орловка, проезд Широкий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77EF6" w:rsidRPr="00477EF6">
        <w:rPr>
          <w:rFonts w:ascii="Times New Roman" w:eastAsia="Calibri" w:hAnsi="Times New Roman"/>
          <w:sz w:val="28"/>
          <w:szCs w:val="28"/>
        </w:rPr>
        <w:t>Автомобильная дорога общего пользования проезд Южный обход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="00477EF6" w:rsidRPr="00477EF6">
        <w:rPr>
          <w:rFonts w:ascii="Times New Roman" w:eastAsia="Calibri" w:hAnsi="Times New Roman"/>
          <w:sz w:val="28"/>
          <w:szCs w:val="28"/>
        </w:rPr>
        <w:t>Ставропольский край, Кировский район, село Орловка, проезд Южный обход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77EF6" w:rsidRPr="00477EF6">
        <w:rPr>
          <w:rFonts w:ascii="Times New Roman" w:eastAsia="Calibri" w:hAnsi="Times New Roman"/>
          <w:sz w:val="28"/>
          <w:szCs w:val="28"/>
        </w:rPr>
        <w:t>Автомобильная дорога общего пользования улица Николаева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="00477EF6" w:rsidRPr="00477EF6">
        <w:rPr>
          <w:rFonts w:ascii="Times New Roman" w:eastAsia="Calibri" w:hAnsi="Times New Roman"/>
          <w:sz w:val="28"/>
          <w:szCs w:val="28"/>
        </w:rPr>
        <w:t>Ставропольский край, Кировский район, село Орловка, улица Николаева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</w:t>
      </w:r>
      <w:r w:rsidR="003524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планов на сумму 20 900 руб. на следующие объекты: 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Автомобильная дорога общего пользования улица </w:t>
      </w:r>
      <w:proofErr w:type="spellStart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</w:t>
      </w:r>
      <w:proofErr w:type="spellStart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Автомобильная дорога общего пользования улица Ленина, местоположение: Ставропольский край, Кировский район, станица Марьинская, улица Ленина;</w:t>
      </w:r>
    </w:p>
    <w:p w:rsidR="001D25A9" w:rsidRPr="00477EF6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Автомобильная дорога общего пользования улица Лермонтова, местоположение: Ставропольский край, Кировский район, станица Марьинская, улица Лермонтова;</w:t>
      </w:r>
    </w:p>
    <w:p w:rsidR="001D25A9" w:rsidRPr="001F4CF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Автомобильная дорога</w:t>
      </w:r>
      <w:r w:rsidRPr="001F4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улица Победы, местоположение: </w:t>
      </w:r>
      <w:r w:rsidRPr="001F4C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Марьинская, улица Победы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1F4CF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общег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пользования улица Богатинская, местоположение: </w:t>
      </w:r>
      <w:r w:rsidRPr="001F4C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Зольская, улица Богатинская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</w:t>
      </w:r>
      <w:r w:rsidR="003524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19 500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следующие объекты: 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пользования улица Белинского,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Белинского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бщего пользования улица Курская,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Курская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улица Чернышевского,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Чернышевского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щего пользования улица Заречная,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поселок Золка, улица Заречная (подъезд к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ФАПу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54 500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переулку </w:t>
      </w:r>
      <w:proofErr w:type="gram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Партизанский</w:t>
      </w:r>
      <w:proofErr w:type="gram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протяжённостью 764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Ставропольский край, Кировский район, станица Советская, переулок Партизанский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Садовая (от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</w:t>
      </w:r>
      <w:proofErr w:type="gram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частка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кн26:35:090303:106 до проезда Южный обход и от дома № 39А до дома № 52),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159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село Орловка, улица Садовая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Спуск к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864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станица Старопавловская, Спуск к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дорога к бригаде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протяжённостью 3 500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 станица Марьинская, дорога к бригаде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дорога к бригаде № 3,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1 000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Марьинская, дорога к бригаде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дорога к бригаде № 4,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6 000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станица Марьинская, дорога к бригаде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дорога к ученической бригаде, </w:t>
      </w:r>
      <w:proofErr w:type="spellStart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650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Марьинская, дорога к ученической бригаде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по улице Крупской,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ориен.протяжённостью 123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Марьинская, улица Крупской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по улице Партизанск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ориен.протяжённостью 252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Марьинская, улица Партизанская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3569BA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дорога по улице Шоссейн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ориен.протяжённостью 600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Шоссейная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по улице Космонавт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ориен.протяжённостью 100 м., местоположение: </w:t>
      </w:r>
      <w:r w:rsidRPr="0035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Космонавтов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</w:t>
      </w:r>
      <w:r w:rsidR="003524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14 650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следующие объекты: 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общег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пользования улица Космонавтов,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Старопавловская, улица Космонавтов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пользования улица Юбилейная,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Старопавловская, улица Юбилейная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технического плана на сумму 4 980 руб. на следующий объект: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посёлок Коммаяк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68 999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Красноармейская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протяжённостью 208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Ставропольский край, Кировский район, станица Зольская, улица Красноармейская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станица Зольская – поселка Золка (агрофирма)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протяжённостью 9 288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подъезд к общежитию ЗОКИМО,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ротяжённостью 1 340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 автомобильной дороги общего пользования подъе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 к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бр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игаде №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протяжённостью 1 607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190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поселок Прогресс, улица Комсомольская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протяжённостью 110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Зольская, улица Заречная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Клубная (от № 22 до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206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поселок Комсомолец, улица Клубна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Набережная (от № 1 до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итова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165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Комсомолец, улица Набережная;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улице Титова (от № 75 до № 106),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920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оселок Комсомолец, улица Титова;</w:t>
      </w:r>
    </w:p>
    <w:p w:rsidR="001D25A9" w:rsidRPr="007F29E3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дорога по переулку Анны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тепной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ул.Революционной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ул.Фрунзе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д.№ 37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пер.Анны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протяжённостью 380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Советская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размещение автомобильной дороги общего пользования по переулку </w:t>
      </w:r>
      <w:proofErr w:type="gramStart"/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протяжённостью 50 м., местоположение: </w:t>
      </w:r>
      <w:r w:rsidRPr="007F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Веселый, переулок Дорожный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7 250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земельного участка, образуемого путем раздела земельного участка с кадастровым номером 26:35:110807:193 с сохранением исходного в измененных границах, для размещения источников наружного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противопожарного водоснабжения, местоположение: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ст. Советская, ул. Ленина, 49</w:t>
      </w:r>
      <w:proofErr w:type="gramStart"/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технического плана на сумму 11 000 руб. на следующий объект: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здание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посёлок Фазанный, улица Юбилейная, 2Б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8 300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участка:</w:t>
      </w:r>
    </w:p>
    <w:p w:rsidR="00BE5F3E" w:rsidRPr="00BE5F3E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размещения общественного закрытого кладбища, расположенного примерно на расстоянии 0,114 кв. по направлению на север от ориентира – здание почты, по адресу: улица Ленина, 39, в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дастровом квартале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26:35:080402, местоположение: </w:t>
      </w:r>
      <w:r w:rsidRPr="00E8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  <w:proofErr w:type="spellStart"/>
      <w:r w:rsidRPr="003A4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3A46C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A4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 w:rsidR="00BE5F3E" w:rsidRPr="003A4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Заключены</w:t>
      </w:r>
      <w:r w:rsidR="00436552"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прямые</w:t>
      </w:r>
      <w:r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 </w:t>
      </w:r>
      <w:r w:rsid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137,5 тыс</w:t>
      </w:r>
      <w:proofErr w:type="gramStart"/>
      <w:r w:rsid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</w:t>
      </w:r>
      <w:r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по: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на сумму 10 000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объекты: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участок, образуемый путём раздела земельного участка с кадастровым номером 26:35:080402:639, для размещения музея, местоположение: Ставропольский край, Кировский район, пос. Коммаяк, ул. Ленина;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Земельный участок, образуемый путём раздела земельного участка с кадастровым номером 26:35:080402:312, для размещения ДК, местоположение: Ставропольский край, Кировский район, пос. Коммаяк, ул. Ленина;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земельного участка в кадастровом квартале 26:35:080402 с разрешённым использованием – земельные участки (территории) общего пользования, местоположение:</w:t>
      </w:r>
      <w:r w:rsidRPr="008F2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пос. Коммаяк, ул. Ленина;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реализации проекта благоустройства общественной территории «Старое озеро»,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Ставропольский край, Кировский район, г. Новопавловск,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 расположения земельного участка на кадастровом плане территории и межевого плана для постановки на кадастровый учет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</w:t>
      </w:r>
      <w:r w:rsidR="007776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площадки, местоположение: Ставропольский край, Кировский район, ст. Зольская,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 для выпаса скота, местоположение: Ставропольский край, Кировский район, пос. Камышовый,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общего пользования в парковой зоне, в кадастровом квартале 26:35:010412, местоположение: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ст. Зольская, ул. Октябрьская, на сумму 5 000 руб.;</w:t>
      </w:r>
      <w:proofErr w:type="gramEnd"/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 расположения земельного участка на кадастровом плане территории и межевого плана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участков, образованного путём  выдела с сохранением исходного (26:35:000000:8154)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территории в кадастровом квартале 26:35:000000, местоположение: Ставропольский край, Кировский район, г.Новопавловск, пойма р. Кура, на сумму 9 000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«Подъезд к городскому кладбищу», местоположение: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Ставропольский край, Кировский район, г. Новопавловск,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технического плана сооружения «Участок автомобильной дороги «Подъе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 к бр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игаде э/х «Новопавловский»,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  в кадастров</w:t>
      </w:r>
      <w:r w:rsidR="007776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квартале 26:35:100604, местоположение: Ставропольский край, Кировский район, 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Горнозаводское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Калинина,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на сумму 15 000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объекты: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 для размещения объекта водоснабжения с кадастровым номером 26:35:080301:582, расположенного по адресу: с. Новосредненское;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Земельный участок для размещения объекта водоснабжения с кадастровым номером 26:35:080501:780, расположенного по адресу: х. Закавказский Партизан;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Земельный участок для размещения объекта водоснабжения с кадастровым номером 26:35:080201:486, расположенного по адресу: 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Совпахарь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тротуара,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Ставропольский край, Кировский район, пос. Комсомолец, ул. Титова,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на сумму 15 000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объекты: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для размещения автомобильной дороги «Курганный – Горнозаводское» с кадастровым номером 26:35:000000:1775 и моста с кадастровым номером 26:35:100301:60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Курганный –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Горнозаводское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втомобильной дороги общего пользования улица Петренко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станица Советская, улица Петренко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втомобильной дороги общего пользования переулок Набережный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BD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Липчанский, переулок Набережный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для сбора атмосферных стоков,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Ставропольский край, Кировский район, г. Новопавловск, ул. Кирова, 37/7,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технического плана сооружения автомобильная дорога общего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Молодёжная, местоположение: Ставропольский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ст. Марьинская, на сумму 5 000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подготовка технической документации для постановки объекта Нежилое здание с кадастровым номером 26:35:000000:2209, местоположение: Ставропольский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г. Новопавловск, ул. Продольная, 343, на сумму 7 000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на сумму 10 000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объекты: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участок, расположенный в границах кадастрового квартала 26:35:090501,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ориентировачной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90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для размещения статуи «Колхозница», тротуара к статуе, парковки для автотранспорта, местоположение: Ставропольский край, Кировский район,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Орловка;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для размещения детской площадки,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ориентировачной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200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местоположение: Ставропольский край, Кировский район, х. Липчанский,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б/н;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для размещения спортивной площадки,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Ставропольский край, Кировский район, г. Новопавловск, ул. Правды,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A4FF7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участка, образуемого путём  раздела земельного участка с кадастровым номером 26:35:000000:9013,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г. Новопавловск,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  <w:proofErr w:type="gramEnd"/>
    </w:p>
    <w:p w:rsidR="008076E6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технической документации для постановки объекта автомобильная дорога подъезд к де</w:t>
      </w:r>
      <w:r w:rsidR="00EA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скому саду от ул. Калинина с Горнозаводское, расположенного на земельном участке с кадастровым номером 26:35:100604:867, местоположение: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Ставропольский край, Киров</w:t>
      </w:r>
      <w:r w:rsidR="00EA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EA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орнозаводское</w:t>
      </w:r>
      <w:proofErr w:type="spellEnd"/>
      <w:r w:rsidR="00EA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линина, на сумму 4 500 руб.</w:t>
      </w:r>
      <w:r w:rsidR="00F57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E44" w:rsidRPr="003C39F2" w:rsidRDefault="002F2F65" w:rsidP="007908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 П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доходной части местного бюджета от использования и реализации муниципального имущества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0161" w:rsidRPr="005D6FD7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средства из бюджета </w:t>
      </w:r>
      <w:r w:rsidR="0067251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A42A1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20,90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для определения рыночной стоимости годового размера арендной платы за пользование имуществом</w:t>
      </w:r>
      <w:r w:rsidR="00790875" w:rsidRPr="003C39F2">
        <w:t xml:space="preserve"> </w:t>
      </w:r>
      <w:r w:rsidR="0079087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 в средствах массовой информации извещения о проведении аукциона на право заключения договора аренды нежилого помещения.</w:t>
      </w:r>
      <w:proofErr w:type="gramEnd"/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основного мероприятия из бюджета Кировского городского округа в 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42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оценку помещений на сумму </w:t>
      </w:r>
      <w:r w:rsidR="00A42A1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20,90</w:t>
      </w:r>
      <w:r w:rsidR="00870161"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A42A1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0161" w:rsidRPr="00B41E39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Нежилые помещения №№ 2,3,4,5,6 общей площадью 87 кв.м. (для размещения оборудования связи ПАО Ростелеком)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Старопавловская, ул. Советская, 38, в административном здании-конторе  с кадастровым номером 26:35:070710:282</w:t>
      </w:r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161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Помещение с кадастровым номером 26:35:100604:614 (для размещения 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оборудования связи ПАО Ростелеком)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село Горнозаводское, переулок Кооперативный, 1 «Б/1»</w:t>
      </w:r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E39" w:rsidRDefault="00B41E39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помещение – Мастерские на поэтажном плане № 13 с кадастровым номером 26:35:060401:846 (для предоставления в аренду под офис общественной организации общества охотников и рыболовов «РУСАК») Ставропольский край, Кировский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овопавловск</w:t>
      </w:r>
      <w:proofErr w:type="spell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ул.Октябрьская</w:t>
      </w:r>
      <w:proofErr w:type="spell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, 80.</w:t>
      </w:r>
    </w:p>
    <w:p w:rsidR="00C47B5D" w:rsidRDefault="00C47B5D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помещение </w:t>
      </w:r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здания с подсобными помещениями, Ставропольский край, Кировский район, </w:t>
      </w:r>
      <w:proofErr w:type="spellStart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овопавловск</w:t>
      </w:r>
      <w:proofErr w:type="spell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пл.Ленина</w:t>
      </w:r>
      <w:proofErr w:type="spellEnd"/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161" w:rsidRPr="00BA26ED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н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ежило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26:35:</w:t>
      </w:r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040301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227</w:t>
      </w:r>
      <w:r w:rsidR="00C17A51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расположенного по адресу: 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  <w:proofErr w:type="spellStart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азанный</w:t>
      </w:r>
      <w:proofErr w:type="spellEnd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ул.Юбилейная</w:t>
      </w:r>
      <w:proofErr w:type="spellEnd"/>
      <w:r w:rsidR="00BA26ED"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д.2.</w:t>
      </w:r>
      <w:r w:rsidRP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1E44" w:rsidRPr="003C39F2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3. У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правление, распоряжение земельными участками, государственная собственность на которые не разграничена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F3E" w:rsidRPr="001736B0" w:rsidRDefault="002F2F65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3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</w:t>
      </w:r>
      <w:r w:rsidR="00E84C53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185,93</w:t>
      </w:r>
      <w:r w:rsidR="005D6FD7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101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использованы</w:t>
      </w:r>
      <w:r w:rsidR="00B131CF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 бюджета </w:t>
      </w:r>
      <w:r w:rsidR="00672518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E65101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F3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170,435</w:t>
      </w:r>
      <w:r w:rsidR="005D6FD7" w:rsidRPr="000B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земельных участков для проведения торгов по продаже права на заключение договоров аренды земельных участков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услуг по публикации извещений в средствах массовой информации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243E6" w:rsidRPr="003C39F2">
        <w:t xml:space="preserve"> </w:t>
      </w:r>
      <w:r w:rsidR="00F243E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публикации извещений в средствах массовой информации в размере </w:t>
      </w:r>
      <w:r w:rsidR="00753F3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100,935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E45507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26ED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D2B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 и оплачен договор на оказание оценочных услуг по определению рыночной стоимости объекта оценки на сумму 10 </w:t>
      </w:r>
      <w:proofErr w:type="spellStart"/>
      <w:r w:rsidR="00455D2B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455D2B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55D2B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455D2B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услуги по изготовлению межевых планов для организации аукциона в размере </w:t>
      </w:r>
      <w:r w:rsidR="00E84C53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59,50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</w:t>
      </w:r>
      <w:r w:rsidR="00BE5F3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E84C53" w:rsidRPr="00BE5F3E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через OTC-</w:t>
      </w:r>
      <w:proofErr w:type="spellStart"/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межевых планов для постановки на кадастровый учёт,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уточнению границ и площади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руб.: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из земель населенных пунктов для индивидуального жилищного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кадастровый номер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26:35:061704:97, расположенный по адресу: Ставропольский край, Кировский район, город Новопавловск, улица Тополиная, д.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край, Кировский район, город Новопавловск, улица Кирьянова, дом 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Кирьянова, дом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город Новопавловск, улица Кирьянова, дом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личного подсобного хозяйства,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район, станица Советская, улица Степная, дом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ведения личного подсобного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Веселый, улица Средняя, дом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ведения личного подсобного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Веселый, улица Средняя, дом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ведения личного подсобного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Веселый, улица Средняя, дом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EF60F0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ведения личного подсобного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хутор Веселый, улица Средняя, дом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Pr="00BE5F3E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из земель населенных пунктов для ведения личного подсобного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</w:t>
      </w:r>
      <w:r w:rsidRPr="00EF60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поселок Фазанный, улица Строителей, дом 10 «а»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4C53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прямыми договорами:</w:t>
      </w:r>
    </w:p>
    <w:p w:rsidR="00E84C53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межев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учёт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объекты:</w:t>
      </w:r>
    </w:p>
    <w:p w:rsidR="00E84C53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участок, расположенный по адресу: Ставропольский край, Кировский район, 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-Ульяновский,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129;</w:t>
      </w:r>
    </w:p>
    <w:p w:rsidR="00E84C53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участок, расположенный по адресу: Ставропольский край, Кировский район, 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-Ульяновский,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131;</w:t>
      </w:r>
    </w:p>
    <w:p w:rsidR="00E84C53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участок, расположенный по адресу: Ставропольский край, Кировский район, пос. Камышовый;</w:t>
      </w:r>
    </w:p>
    <w:p w:rsidR="00BE5F3E" w:rsidRDefault="00E84C53" w:rsidP="00E84C5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расположения земельного участка на кадастровом плане территории и межевого плана для постановки на кадастровый учет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местоположение: Ставропольский край, Кировский район, ст.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Марьинсская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56 А,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4 500 руб</w:t>
      </w:r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E44" w:rsidRPr="003C39F2" w:rsidRDefault="002F2F65" w:rsidP="00B93876">
      <w:pPr>
        <w:widowControl w:val="0"/>
        <w:spacing w:after="0" w:line="240" w:lineRule="auto"/>
        <w:ind w:firstLine="708"/>
        <w:jc w:val="both"/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земельными участками граждан, имеющих трех и более детей.</w:t>
      </w:r>
      <w:r w:rsidRPr="003C39F2">
        <w:t xml:space="preserve"> </w:t>
      </w:r>
    </w:p>
    <w:p w:rsidR="0064108A" w:rsidRPr="003C39F2" w:rsidRDefault="002F2F65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</w:t>
      </w:r>
      <w:r w:rsidR="00DD393A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исполнения задачи 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D66E22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Кировского городского округа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E22" w:rsidRPr="00DB6EED" w:rsidRDefault="00D66E22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проведено </w:t>
      </w:r>
      <w:r w:rsidR="0064108A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выбора земельных участк</w:t>
      </w:r>
      <w:r w:rsidR="0064108A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имеющими трех и более детей. 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охвачено </w:t>
      </w:r>
      <w:r w:rsidR="0064108A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6EED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составляет 100 % списка очередности на получение земельного участка гражданами, имеющими трех и более детей.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B6EED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Трем 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 предоставлены </w:t>
      </w:r>
      <w:proofErr w:type="gramStart"/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участки, оставшиеся граждане на процедуру выбора земельного участка не явились</w:t>
      </w:r>
      <w:proofErr w:type="gramEnd"/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0483" w:rsidRPr="003C39F2" w:rsidRDefault="004716FF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осуществления</w:t>
      </w:r>
      <w:r w:rsidR="002F2F6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FB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 следующие ожидаемые конечные результаты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08A" w:rsidRPr="005C68E2" w:rsidRDefault="000637DB" w:rsidP="005C68E2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объектов недвижимого имущества, подлежащих регистрации в муниципальную собственность Кировского городского округа предполагалось увеличить в 20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7D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F87DB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Однако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тделом в 20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7D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году проведена работа по 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объектов недвижимости, которые необходимо оформить в муниципальную собственность Кировского городского округа. В результате чего 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собственности городского округа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87D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7F5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недвижимости, в том числе:</w:t>
      </w:r>
    </w:p>
    <w:p w:rsidR="0064108A" w:rsidRDefault="00307F5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участков, </w:t>
      </w:r>
    </w:p>
    <w:p w:rsidR="0064108A" w:rsidRDefault="00B25B7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(автомобильные дороги), 1 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ольская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4108A" w:rsidRDefault="00B25B7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разведочн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о-эксплуатационные скважины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омсомолец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Зольская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пос.Прогресс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B25B70" w:rsidRDefault="00B25B7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артезианских скважин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азанный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1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пос.Грибной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пос.Золка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с.Новосредненское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B25B70" w:rsidRDefault="00B25B7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башен Рожновского (2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1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пос.Грибной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пос.Камышовый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с.Новосредненское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х.Закавказский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Партизан,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пос.Золка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ст.Зольская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пос.Прогресс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9601E0" w:rsidRDefault="00B25B7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водонапорные башни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овосреденское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1E0" w:rsidRDefault="009601E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шахтных колодца и 1 здание насосной станции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4108A" w:rsidRDefault="009601E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водопроводных сетей (2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1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пос.Камышовый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пос.Грибной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пос.Фазанный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пос.Золка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пос.Комсомолец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пос.Прогресс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х.Закавказский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Партизан,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с.Новосредненское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4108A" w:rsidRDefault="009601E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газопроводов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г. Новопавловске,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ст. Марьинская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амышовый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пос.Комсомолец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пос.Фазанный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с.Новосредненское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ст.Старопавловская</w:t>
      </w:r>
      <w:proofErr w:type="spellEnd"/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9601E0" w:rsidRDefault="009601E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объектов газоснабжения (ГРП, ГРПШ) (3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ст.Марьинская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г.Новопавловск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с.Новосредненское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9601E0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8 исторических сооружений (</w:t>
      </w:r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летняя эстрадная площадка и памятник «Казакам основателям станицы» в </w:t>
      </w:r>
      <w:proofErr w:type="spellStart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овопавловске</w:t>
      </w:r>
      <w:proofErr w:type="spellEnd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памятник </w:t>
      </w:r>
      <w:proofErr w:type="spellStart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В.И.Ленину</w:t>
      </w:r>
      <w:proofErr w:type="spellEnd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пос.Коммаяк</w:t>
      </w:r>
      <w:proofErr w:type="spellEnd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 сооружений в </w:t>
      </w:r>
      <w:proofErr w:type="spellStart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ст.Марьинская</w:t>
      </w:r>
      <w:proofErr w:type="spellEnd"/>
      <w:r w:rsidR="0096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могила Валентина Марьинского, 2 Братские могилы, 2 памятника В.И.Ленину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9601E0" w:rsidRDefault="009601E0" w:rsidP="009601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 линии уличного освещения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пос.Коммаяк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64108A" w:rsidRDefault="009601E0" w:rsidP="009601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тран</w:t>
      </w:r>
      <w:r w:rsidR="002411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форматорная подстанция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овопавловске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108A" w:rsidRPr="0064108A" w:rsidRDefault="009601E0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108A"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г. Новопавловске.</w:t>
      </w:r>
    </w:p>
    <w:p w:rsidR="000637DB" w:rsidRPr="003C39F2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202</w:t>
      </w:r>
      <w:r w:rsidR="00BD4B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реестре муни</w:t>
      </w:r>
      <w:r w:rsidR="00BD4B3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имущества значится 2192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недвижимости, в том числе                                 1 </w:t>
      </w:r>
      <w:r w:rsidR="00BD4B34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участка.</w:t>
      </w:r>
    </w:p>
    <w:p w:rsidR="00CA77B3" w:rsidRPr="00CA77B3" w:rsidRDefault="00692769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имущества, 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находящегося в собственности городского округа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E47CD7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96,38</w:t>
      </w:r>
      <w:r w:rsidR="000A5F8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0A5BBB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5BBB" w:rsidRPr="00CA77B3">
        <w:t xml:space="preserve"> </w:t>
      </w:r>
      <w:r w:rsidR="00E47CD7" w:rsidRPr="00CA77B3">
        <w:rPr>
          <w:rFonts w:ascii="Times New Roman" w:hAnsi="Times New Roman" w:cs="Times New Roman"/>
          <w:sz w:val="28"/>
          <w:szCs w:val="28"/>
        </w:rPr>
        <w:t>Уменьшение</w:t>
      </w:r>
      <w:r w:rsidR="000A5BBB" w:rsidRPr="00CA77B3">
        <w:rPr>
          <w:rFonts w:ascii="Times New Roman" w:hAnsi="Times New Roman" w:cs="Times New Roman"/>
          <w:sz w:val="28"/>
          <w:szCs w:val="28"/>
        </w:rPr>
        <w:t xml:space="preserve"> фактических результатов связано </w:t>
      </w:r>
      <w:r w:rsidR="00446690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 </w:t>
      </w:r>
      <w:r w:rsidR="00CA77B3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</w:t>
      </w:r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договор</w:t>
      </w:r>
      <w:r w:rsidR="00B41E39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заключены на сумму 594 </w:t>
      </w:r>
      <w:proofErr w:type="spellStart"/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E47CD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690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3876" w:rsidRPr="0072326A" w:rsidRDefault="00692769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разграничена,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>101,50</w:t>
      </w:r>
      <w:r w:rsidR="000A5F8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</w:t>
      </w:r>
      <w:r w:rsid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фактических результатов реализации </w:t>
      </w:r>
      <w:r w:rsidR="00B93876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связано с работой Отдела, направленной </w:t>
      </w:r>
      <w:r w:rsidR="000A5BBB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ведение </w:t>
      </w:r>
      <w:r w:rsidR="000A5F87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претензионно исковой работы, заключению договоров аренды на объекты ранее не участвовавшие в хозяйственном </w:t>
      </w:r>
      <w:r w:rsidR="000A5F87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обороте</w:t>
      </w:r>
      <w:r w:rsidR="00E45507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05FBE" w:rsidRPr="00BD4B34" w:rsidRDefault="000A5BBB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рассмотрения </w:t>
      </w:r>
      <w:proofErr w:type="gramStart"/>
      <w:r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граждан, имеющих трех и более детей о предоставлении земельных участков на территории городского округа составляет</w:t>
      </w:r>
      <w:proofErr w:type="gramEnd"/>
      <w:r w:rsidR="00B93876"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процентов.</w:t>
      </w:r>
    </w:p>
    <w:p w:rsidR="008E73DE" w:rsidRPr="00B07442" w:rsidRDefault="0064108A" w:rsidP="00EF33B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363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E73DE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Подпрограммы </w:t>
      </w:r>
      <w:r w:rsidR="005C68E2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3DE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программы «Управление имуществом </w:t>
      </w:r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общепрограммные мероприятия» в 202</w:t>
      </w:r>
      <w:r w:rsidR="00CA77B3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5C1EE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7716,64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исполнение составило </w:t>
      </w:r>
      <w:r w:rsidR="00753F34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7661,29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Экономия средств сложилась в результате </w:t>
      </w:r>
      <w:proofErr w:type="spell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неукомплектованности</w:t>
      </w:r>
      <w:proofErr w:type="spellEnd"/>
      <w:r w:rsidR="008E73DE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 единиц</w:t>
      </w:r>
      <w:r w:rsidR="000147BF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фактического использования услуг почтовой связи</w:t>
      </w:r>
      <w:r w:rsidR="008E73DE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363" w:rsidRPr="00E65363" w:rsidRDefault="0080253A" w:rsidP="00E653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5363"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степени выполнения основных мероприятий подпрограмм, </w:t>
      </w:r>
    </w:p>
    <w:p w:rsidR="0080253A" w:rsidRPr="003C39F2" w:rsidRDefault="00E65363" w:rsidP="00E653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(приложение 1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. Использование </w:t>
      </w:r>
      <w:r w:rsidR="00B93876" w:rsidRPr="003C39F2">
        <w:rPr>
          <w:rFonts w:ascii="Times New Roman" w:hAnsi="Times New Roman" w:cs="Times New Roman"/>
          <w:sz w:val="28"/>
          <w:szCs w:val="28"/>
          <w:lang w:eastAsia="ru-RU"/>
        </w:rPr>
        <w:t>всех источников средств на выполнение основных мероприятий подпрограмм Программы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 Достижение </w:t>
      </w:r>
      <w:proofErr w:type="gramStart"/>
      <w:r w:rsidRPr="003C39F2"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 показателей решения задач подпрограмм (приложение 3 к годовому отчету).</w:t>
      </w:r>
    </w:p>
    <w:p w:rsidR="0080253A" w:rsidRPr="003C39F2" w:rsidRDefault="008B308D" w:rsidP="008B30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>5. Информация о расходах федерального бюджета, бюджета Ставропольского края, бюджета Кировского городского округа, внебюджетных фондов и юридических лиц на реализацию Программы (приложение 4 к годовому отчету).</w:t>
      </w:r>
    </w:p>
    <w:p w:rsidR="008B308D" w:rsidRDefault="008B308D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1F18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1F18" w:rsidRPr="003C39F2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3A" w:rsidRPr="003C39F2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ачальник отдела </w:t>
      </w:r>
      <w:proofErr w:type="gramStart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отношений администрации </w:t>
      </w:r>
    </w:p>
    <w:p w:rsidR="0080253A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муниципального района                      </w:t>
      </w:r>
      <w:r w:rsidR="000D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Синицкая</w:t>
      </w:r>
    </w:p>
    <w:p w:rsidR="005719EB" w:rsidRDefault="005719E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BBB" w:rsidRDefault="000A5BB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1438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Приложение 4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83">
        <w:rPr>
          <w:rFonts w:ascii="Times New Roman" w:eastAsia="Calibri" w:hAnsi="Times New Roman" w:cs="Times New Roman"/>
          <w:sz w:val="26"/>
          <w:szCs w:val="26"/>
          <w:lang w:eastAsia="ru-RU"/>
        </w:rPr>
        <w:t>к годовому отчету</w:t>
      </w: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13"/>
      <w:bookmarkEnd w:id="0"/>
      <w:r w:rsidRPr="00714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83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83" w:rsidRPr="00714383" w:rsidRDefault="00714383" w:rsidP="007143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83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75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1810"/>
        <w:gridCol w:w="3545"/>
        <w:gridCol w:w="2127"/>
        <w:gridCol w:w="1559"/>
      </w:tblGrid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</w:tr>
      <w:tr w:rsidR="00714383" w:rsidRPr="00714383" w:rsidTr="00714383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I.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714383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8402,055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8402,055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8402,055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«Управление муниципальной собственностью Кировского городского округа Ставропольского края в области имущественных и земельных отношений»,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783,26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740,765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Ставропольского </w:t>
            </w: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783,26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740,765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«Управление муниципальной собственностью»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576,43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549,43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576,43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549,43</w:t>
            </w: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в аренду имущества, находящегося в собственности Кировского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20,90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20,90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20,90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20,90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«Предоставление в аренду и собственность </w:t>
            </w: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земельных участков, государственная собственность на которые не разграничена»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185,93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170,435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185,93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170,435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«Предоставление в аренду земельных участков гражданам, имеющим трех и более детей»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«Обеспечение реализации программы «Управление имуществом и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расходы Кировского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участников Программы,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юридических лиц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«Обеспечение деятельности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7716,64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4383">
              <w:rPr>
                <w:rFonts w:ascii="Times New Roman" w:eastAsia="Calibri" w:hAnsi="Times New Roman" w:cs="Times New Roman"/>
                <w:sz w:val="20"/>
                <w:szCs w:val="20"/>
              </w:rPr>
              <w:t>7661,29</w:t>
            </w:r>
          </w:p>
        </w:tc>
      </w:tr>
      <w:tr w:rsidR="00714383" w:rsidRPr="00714383" w:rsidTr="00714383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714383" w:rsidRPr="00714383" w:rsidRDefault="00714383" w:rsidP="00714383">
      <w:pPr>
        <w:rPr>
          <w:rFonts w:ascii="Times New Roman" w:eastAsia="Calibri" w:hAnsi="Times New Roman" w:cs="Times New Roman"/>
          <w:sz w:val="20"/>
          <w:szCs w:val="20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4383" w:rsidSect="00D12093">
          <w:headerReference w:type="default" r:id="rId9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2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 w:rsidRPr="0071438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Кировского городского округа Ставропольского края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Программы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7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714383" w:rsidRPr="00714383" w:rsidTr="00714383">
        <w:trPr>
          <w:trHeight w:val="54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/п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14383" w:rsidRPr="00714383" w:rsidTr="00714383">
        <w:trPr>
          <w:cantSplit/>
          <w:trHeight w:val="23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4383" w:rsidRPr="00714383" w:rsidRDefault="00714383" w:rsidP="0071438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4383" w:rsidRPr="00714383" w:rsidRDefault="00714383" w:rsidP="0071438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4383" w:rsidRPr="00714383" w:rsidRDefault="00714383" w:rsidP="0071438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сводная бюджетная роспись на 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714383" w:rsidRPr="00714383" w:rsidRDefault="00714383" w:rsidP="00714383">
      <w:pPr>
        <w:spacing w:after="0" w:line="240" w:lineRule="auto"/>
        <w:rPr>
          <w:rFonts w:ascii="Times New Roman" w:eastAsia="Calibri" w:hAnsi="Times New Roman" w:cs="Times New Roman"/>
          <w:iCs/>
          <w:sz w:val="2"/>
          <w:szCs w:val="2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7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714383" w:rsidRPr="00714383" w:rsidTr="00714383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имуществом»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,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 имущественных и земельных отношений администрации Кировского городского округа Ставропольского края (далее Отдел)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8088,30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8499,90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8402,055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1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«Управление муниципальной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собственностью Кировского городского округа Ставропольского края в области имущественных и земельных отношений»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1131,40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783,26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740,765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1.1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928,10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576,43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549,43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1.2.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имущества, находящегося в собственности Кировского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Calibri" w:eastAsia="Calibri" w:hAnsi="Calibri" w:cs="Calibri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20,90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1.3.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 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rPr>
                <w:rFonts w:ascii="Calibri" w:eastAsia="Calibri" w:hAnsi="Calibri" w:cs="Calibri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172,20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185,93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170,435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1.4.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714383" w:rsidRPr="00714383" w:rsidTr="0071438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III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3 «Обеспечение реализации </w:t>
            </w: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программы и </w:t>
            </w:r>
            <w:proofErr w:type="spellStart"/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мероприятия»,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по реализации Программы»,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6956,90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7716,64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7661,29</w:t>
            </w:r>
          </w:p>
        </w:tc>
      </w:tr>
    </w:tbl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П</w:t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3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достижении </w:t>
      </w:r>
      <w:proofErr w:type="gramStart"/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15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590"/>
        <w:gridCol w:w="15"/>
        <w:gridCol w:w="15"/>
        <w:gridCol w:w="1331"/>
        <w:gridCol w:w="1420"/>
        <w:gridCol w:w="1275"/>
        <w:gridCol w:w="1560"/>
        <w:gridCol w:w="4450"/>
      </w:tblGrid>
      <w:tr w:rsidR="00714383" w:rsidRPr="00714383" w:rsidTr="00025FD2">
        <w:trPr>
          <w:trHeight w:val="310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4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Обоснование 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отклонений значений индикатора достижения цели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24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2021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36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ческое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значение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29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14383" w:rsidRPr="00714383" w:rsidTr="00025FD2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Кировского  городского округа Ставропольского края «Управление имуществом»</w:t>
            </w:r>
          </w:p>
        </w:tc>
      </w:tr>
      <w:tr w:rsidR="00714383" w:rsidRPr="00714383" w:rsidTr="00025FD2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Индикаторы достижения цели Программы 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310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объектов имущества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96,38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 в 2022 году договоры аренды заключены на сумму 594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Поступление доходов от использования имущества на начало года было установлено в сумме 517,00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., однако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поступление доходов от использования объектов имущества на конец года установлены  в размере 620,00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фактическое выполнение  по состоянию на 31.12.2022 г. составило 597,54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</w:p>
        </w:tc>
      </w:tr>
      <w:tr w:rsidR="00714383" w:rsidRPr="00714383" w:rsidTr="00025FD2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101,50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Работа Отдела, направленна на ведение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заключение договоров аренды на объекты ранее не участвовавшие в хозяйственном обороте.</w:t>
            </w:r>
          </w:p>
        </w:tc>
      </w:tr>
      <w:tr w:rsidR="00714383" w:rsidRPr="00714383" w:rsidTr="00025FD2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1. «Управление муниципальной собственностью Кировского городского округа Ставропольского края в области имущественных и земельных отношений» Программы</w:t>
            </w:r>
          </w:p>
        </w:tc>
      </w:tr>
      <w:tr w:rsidR="00714383" w:rsidRPr="00714383" w:rsidTr="00025FD2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 решения задачи подпрограммы программы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2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объектов недвижимого имущества, подлежащих регистрации в муниципальную собственность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1979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2079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2192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Отклонение от фактического результата по п. 2.2. произошло по следующим причинам: отделом проведена работа по оформлению прав собственности городского округа на 222 объекта недвижимости, в том числе: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101 земельных участков,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сооружения (автомобильные дороги), 1 мостовое сооружение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разведочно-эксплуатационные скважины (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ст.Зольская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- 1),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артезианских скважин (2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башен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х.Закавказский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Партизан,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ст.Зольская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водонапорные башни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овосреденское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шахтных колодца и 1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здание насосной станции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водопроводных сетей (2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пос.Фазанный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х.Закавказский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Партизан,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37 газопроводов (22 – в г.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3 – ст. Марьинская,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пос.Фазанный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ст.Старопавловская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объектов газоснабжения (ГРП, ГРПШ) (3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ст.Марьинская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г.Новопавловск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исторических сооружений (летняя эстрадная площадка и памятник «Казакам основателям станицы»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памятник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В.И.Ленину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пос.Коммаяк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 сооружений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ст.Марьинская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могила Валентина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Марьинского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Братские могилы, 2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памятника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В.И.Ленину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2 линии уличного освещения (в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парке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пос.Коммаяк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1 трансформаторная подстанция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жилое помещение (квартира) в г.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</w:p>
        </w:tc>
      </w:tr>
      <w:tr w:rsidR="00714383" w:rsidRPr="00714383" w:rsidTr="00025FD2">
        <w:trPr>
          <w:trHeight w:val="15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Доля использования средств, выделенных на содержание в надлежащем состоянии имущества казны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Средства, выделенные на содержание в надлежащем состоянии имущества казны Кировского городского округа использованы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полном объеме</w:t>
            </w:r>
          </w:p>
        </w:tc>
      </w:tr>
      <w:tr w:rsidR="00714383" w:rsidRPr="00714383" w:rsidTr="00025FD2">
        <w:trPr>
          <w:trHeight w:val="28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городского округа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96,38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от фактического результата по п. 2.4. связано с тем, что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 в 2022 году договоры аренды заключены на сумму 594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Поступление доходов от использования имущества на начало года было установлено в сумме 517,00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, однако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поступление доходов от использования объектов имущества на конец года установлены  в размере 620,00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фактическое выполнение  по состоянию на 31.12.2022 г.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составило 597,54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14383" w:rsidRPr="00714383" w:rsidTr="00025FD2">
        <w:trPr>
          <w:trHeight w:val="27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2.5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101,5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фактических результатов реализации связано с работой Отдела, направленной на ведение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заключению договоров аренды на объекты ранее не участвовавшие в хозяйственном обороте  </w:t>
            </w:r>
          </w:p>
        </w:tc>
      </w:tr>
      <w:tr w:rsidR="00714383" w:rsidRPr="00714383" w:rsidTr="00025FD2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рассмотрения заявлений граждан, имеющих трех и более детей о предоставлении земельных участков на территории городского округа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14383" w:rsidRPr="00714383" w:rsidTr="00025FD2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 проведенных проверок по муниципальному земельному контролю в отношении физических и юридических лиц в установленные сроки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1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714383" w:rsidRPr="00714383" w:rsidRDefault="00714383" w:rsidP="007143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43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tbl>
      <w:tblPr>
        <w:tblW w:w="1481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08"/>
        <w:gridCol w:w="4810"/>
        <w:gridCol w:w="1984"/>
        <w:gridCol w:w="3969"/>
        <w:gridCol w:w="3410"/>
      </w:tblGrid>
      <w:tr w:rsidR="00714383" w:rsidRPr="00714383" w:rsidTr="00025FD2">
        <w:trPr>
          <w:trHeight w:val="3156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Плановый/</w:t>
            </w:r>
          </w:p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 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714383" w:rsidRPr="00714383" w:rsidRDefault="00714383" w:rsidP="00714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14383" w:rsidRPr="00714383" w:rsidTr="00025FD2">
        <w:trPr>
          <w:trHeight w:val="136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1 Программы: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и совершенствование имущественных и земельных отношений для решения задач социально-экономического развития Кировского городского округа Ставропольского края</w:t>
            </w:r>
          </w:p>
        </w:tc>
      </w:tr>
      <w:tr w:rsidR="00714383" w:rsidRPr="00714383" w:rsidTr="00025FD2">
        <w:trPr>
          <w:trHeight w:val="401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Программы: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</w:tr>
      <w:tr w:rsidR="00714383" w:rsidRPr="00714383" w:rsidTr="00025FD2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Программы: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5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 1.1.: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муниципальной собственностью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83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1: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Проведена регистрация объектов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недвижимого имущества, подлежащих регистрации в муниципальную собственность Кировского городского округа не менее 20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30.03.2022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30.09.2022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 12 месяцев 2022 года проведены работы по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изготовлению межевых  планов земельные участки в количестве 54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из них: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под автомобильные дороги 29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Новопавловск: 2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Марьинская: 7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 Орловка: 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Зольская: 6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рогресс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 Горнозаводское: 2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ипчанский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3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таропавловская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3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еселый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под тротуарами 2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овосредненское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сквера1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детских площадок 4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Новопавловск: 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Зольская: 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ипчанский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раздел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зем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.у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частков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6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оммаяк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2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2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для размещения мостового сооружения 1 шт.: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урганный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под размещение кладбища 1 шт.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оммаяк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зем.участок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общего пользования 1 шт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оммаяк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благоустройство территории «Старое озеро» 1 шт.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для выпаса скота 1 шт.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зем.участок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в парковой зоне 1 шт.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подъезд к городскому кладбищу 1 шт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под размещение объектов водоснабжения 3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овосредненское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1шт,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акавказский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Партизан: 1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овпахарь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- для сбора атмосферных стоков 1 шт.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lastRenderedPageBreak/>
              <w:t>- для размещения статуи «Колхозница» 1 шт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12 месяцев 2022 года проведены работы по изготовлению технических планов сооружений в количестве 42 шт., в том числе: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на автомобильные дороги 20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Calibri" w:eastAsia="Calibri" w:hAnsi="Calibri" w:cs="Calibri"/>
              </w:rPr>
              <w:t xml:space="preserve">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Новопавловск: 4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Марьинская: 5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Зольская: 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714383">
              <w:rPr>
                <w:rFonts w:ascii="Calibri" w:eastAsia="Calibri" w:hAnsi="Calibri" w:cs="Calibri"/>
              </w:rPr>
              <w:t xml:space="preserve">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 Горнозаводское: 1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Старопавловская: 2 </w:t>
            </w:r>
            <w:proofErr w:type="spellStart"/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6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олка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Под объекты газоснабжения 15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рогресс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объектами водоснабжения: 3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ипчанский</w:t>
            </w:r>
            <w:proofErr w:type="spellEnd"/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линию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улич.освещения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в парке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оммаяк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Фонтан в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оммаяк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под административное здание в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1 шт.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- нежилое здание в </w:t>
            </w:r>
            <w:proofErr w:type="spell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lastRenderedPageBreak/>
              <w:t>г</w:t>
            </w:r>
            <w:proofErr w:type="gramStart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71438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1 шт.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отделом проведена работа по оформлению прав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городского округа на 222 объекта недвижимости, в том числе: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101 земельных участков,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сооружения (автомобильные дороги), 1 мостовое сооружение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разведочно-эксплуатационные скважины (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ст.Зольская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- 1),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артезианских скважин (2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башен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х.Закавказский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Партизан,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ст.Зольская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 водонапорные башни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овосреденское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шахтных колодца и 1 здание насосной станции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водопроводных сетей (2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пос.Грибной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пос.Фазанный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пос.Золка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пос.Прогресс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х.Закавказский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Партизан,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37 газопроводов (22 – в г.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3 – ст. Марьинская,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амышовый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пос.Комсомолец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пос.Фазанный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ст.Старопавловская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объектов газоснабжения (ГРП, ГРПШ) (3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ст.Марьинская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4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г.Новопавловск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1-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 –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с.Новосредненское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исторических сооружений (летняя эстрадная площадка и памятник «Казакам основателям станицы»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памятник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В.И.Ленину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пос.Коммаяк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 сооружений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ст.Марьинская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могила Валентина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Марьинского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 Братские могилы, 2 памятника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В.И.Ленину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2 линии уличного освещения (в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парке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пос.Коммаяк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714383" w:rsidRPr="00714383" w:rsidRDefault="00714383" w:rsidP="00714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1 трансформаторная подстанция в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овопавловске</w:t>
            </w:r>
            <w:proofErr w:type="spellEnd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жилое помещение (квартира) в г. </w:t>
            </w:r>
            <w:proofErr w:type="spellStart"/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</w:p>
        </w:tc>
      </w:tr>
      <w:tr w:rsidR="00714383" w:rsidRPr="00714383" w:rsidTr="00025FD2">
        <w:trPr>
          <w:trHeight w:val="154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Программы:</w:t>
            </w:r>
            <w:r w:rsidRPr="00714383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части местного бюджета от использования и реализации муниципального имущества</w:t>
            </w:r>
          </w:p>
        </w:tc>
      </w:tr>
      <w:tr w:rsidR="00714383" w:rsidRPr="00714383" w:rsidTr="00025FD2">
        <w:trPr>
          <w:trHeight w:val="121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2.1.: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в аренду имущества, находящегося в собственности Кировского городского округа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3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3: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имущества, находящегося в собственности Кировского городского округа в размере не менее 25% в квартал по отношению к годовому кассовому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 рамках основного мероприятия определена рыночная стоимость годового размера арендной платы за пользование имуществом 5  помещений</w:t>
            </w:r>
            <w:r w:rsidRPr="00714383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Выполнение плановых показателей по доходам, получаемым от предоставления в аренду имущества, находящегося в собственности Кировского городского округа на уровне 96,38 процентов</w:t>
            </w:r>
          </w:p>
        </w:tc>
      </w:tr>
      <w:tr w:rsidR="00714383" w:rsidRPr="00714383" w:rsidTr="00025FD2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Программы: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управление, распоряжение земельными участками, государственная собственность на которые не разграничена</w:t>
            </w:r>
          </w:p>
        </w:tc>
      </w:tr>
      <w:tr w:rsidR="00714383" w:rsidRPr="00714383" w:rsidTr="00025FD2">
        <w:trPr>
          <w:trHeight w:val="157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3.1: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4206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4: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 собственность земельных участков, государственная собственность на которые не разграничена, не менее: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квартал – 20% 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1 полугодие – 45%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>9 месяцев – 70%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– 100 %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рамках основного мероприятия сформировано 14 земельных участков, для проведения торгов по продаже права на заключение договоров аренды, произведена оплата за публикацию в средствах массовой информации о наличии земельных участков, о проведении торгов по продаже права на заключение договоров аренды земельных участков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Выполнение плановых показателей по доходам, получаемым от предоставления в аренду и собственность земельных участков,  государственная собственность на которые не разграничена на уровне 101,50 процента</w:t>
            </w:r>
          </w:p>
        </w:tc>
      </w:tr>
      <w:tr w:rsidR="00714383" w:rsidRPr="00714383" w:rsidTr="00025FD2">
        <w:trPr>
          <w:trHeight w:val="465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4 подпрограммы Программы:</w:t>
            </w:r>
            <w:r w:rsidRPr="00714383">
              <w:rPr>
                <w:rFonts w:ascii="Calibri" w:eastAsia="Calibri" w:hAnsi="Calibri" w:cs="Calibri"/>
              </w:rPr>
              <w:t xml:space="preserve"> </w:t>
            </w: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земельными участками граждан, имеющих трех и более детей</w:t>
            </w:r>
          </w:p>
        </w:tc>
      </w:tr>
      <w:tr w:rsidR="00714383" w:rsidRPr="00714383" w:rsidTr="00025FD2">
        <w:trPr>
          <w:trHeight w:val="1200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 4.1: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383" w:rsidRPr="00714383" w:rsidTr="00025FD2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5.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Рассмотрено заявлений граждан, имеющих трех и более детей о предоставлении земельных участков на территории Кировского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30.09.2022</w:t>
            </w:r>
          </w:p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рамках основного мероприятия проведены 3 процедуры выбора и согласования земельных участков семьями, имеющими трех и более детей 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83" w:rsidRPr="00714383" w:rsidRDefault="00714383" w:rsidP="00714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38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Рассмотрение заявлений граждан, имеющих трех и более детей о предоставлении земельных участков на территории Кировского городского округа на уровне 100 %</w:t>
            </w:r>
          </w:p>
        </w:tc>
      </w:tr>
    </w:tbl>
    <w:p w:rsidR="00714383" w:rsidRPr="00714383" w:rsidRDefault="00714383" w:rsidP="00714383">
      <w:pPr>
        <w:spacing w:line="240" w:lineRule="auto"/>
        <w:rPr>
          <w:rFonts w:ascii="Calibri" w:eastAsia="Calibri" w:hAnsi="Calibri" w:cs="Calibri"/>
        </w:rPr>
      </w:pPr>
    </w:p>
    <w:p w:rsidR="00714383" w:rsidRDefault="00714383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714383" w:rsidSect="0071438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1B" w:rsidRDefault="00A8511B" w:rsidP="00B51A79">
      <w:pPr>
        <w:spacing w:after="0" w:line="240" w:lineRule="auto"/>
      </w:pPr>
      <w:r>
        <w:separator/>
      </w:r>
    </w:p>
  </w:endnote>
  <w:endnote w:type="continuationSeparator" w:id="0">
    <w:p w:rsidR="00A8511B" w:rsidRDefault="00A8511B" w:rsidP="00B5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1B" w:rsidRDefault="00A8511B" w:rsidP="00B51A79">
      <w:pPr>
        <w:spacing w:after="0" w:line="240" w:lineRule="auto"/>
      </w:pPr>
      <w:r>
        <w:separator/>
      </w:r>
    </w:p>
  </w:footnote>
  <w:footnote w:type="continuationSeparator" w:id="0">
    <w:p w:rsidR="00A8511B" w:rsidRDefault="00A8511B" w:rsidP="00B5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96" w:rsidRDefault="00390B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07DF3"/>
    <w:multiLevelType w:val="hybridMultilevel"/>
    <w:tmpl w:val="7096C906"/>
    <w:lvl w:ilvl="0" w:tplc="B32C45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0B4727"/>
    <w:multiLevelType w:val="hybridMultilevel"/>
    <w:tmpl w:val="4E9AD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1114B"/>
    <w:multiLevelType w:val="hybridMultilevel"/>
    <w:tmpl w:val="63C054A0"/>
    <w:lvl w:ilvl="0" w:tplc="811C86A8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E"/>
    <w:rsid w:val="000147BF"/>
    <w:rsid w:val="000637DB"/>
    <w:rsid w:val="000A5BBB"/>
    <w:rsid w:val="000A5F87"/>
    <w:rsid w:val="000A62B0"/>
    <w:rsid w:val="000B1592"/>
    <w:rsid w:val="000B30E7"/>
    <w:rsid w:val="000D0971"/>
    <w:rsid w:val="000D1F18"/>
    <w:rsid w:val="00122E92"/>
    <w:rsid w:val="00150D39"/>
    <w:rsid w:val="0015799B"/>
    <w:rsid w:val="001736B0"/>
    <w:rsid w:val="001831D9"/>
    <w:rsid w:val="001D0A4C"/>
    <w:rsid w:val="001D25A9"/>
    <w:rsid w:val="001E757F"/>
    <w:rsid w:val="00206FA9"/>
    <w:rsid w:val="002245E7"/>
    <w:rsid w:val="002263A6"/>
    <w:rsid w:val="0024115A"/>
    <w:rsid w:val="00266143"/>
    <w:rsid w:val="002F2F65"/>
    <w:rsid w:val="00307F50"/>
    <w:rsid w:val="003121DD"/>
    <w:rsid w:val="00321090"/>
    <w:rsid w:val="00324E4F"/>
    <w:rsid w:val="0035249B"/>
    <w:rsid w:val="00355056"/>
    <w:rsid w:val="00390B96"/>
    <w:rsid w:val="003A46C3"/>
    <w:rsid w:val="003A4A35"/>
    <w:rsid w:val="003C1342"/>
    <w:rsid w:val="003C39F2"/>
    <w:rsid w:val="003D2DF9"/>
    <w:rsid w:val="00436552"/>
    <w:rsid w:val="00446690"/>
    <w:rsid w:val="00455D2B"/>
    <w:rsid w:val="004571FF"/>
    <w:rsid w:val="004716FF"/>
    <w:rsid w:val="0047517D"/>
    <w:rsid w:val="00477EF6"/>
    <w:rsid w:val="0049169F"/>
    <w:rsid w:val="004A6D6F"/>
    <w:rsid w:val="004B00CA"/>
    <w:rsid w:val="004C4110"/>
    <w:rsid w:val="004F5750"/>
    <w:rsid w:val="004F6092"/>
    <w:rsid w:val="00515366"/>
    <w:rsid w:val="00566278"/>
    <w:rsid w:val="005719EB"/>
    <w:rsid w:val="005A1F9E"/>
    <w:rsid w:val="005C1EE4"/>
    <w:rsid w:val="005C68E2"/>
    <w:rsid w:val="005D3EB5"/>
    <w:rsid w:val="005D6FD7"/>
    <w:rsid w:val="005E19D1"/>
    <w:rsid w:val="006043B0"/>
    <w:rsid w:val="0064108A"/>
    <w:rsid w:val="00670652"/>
    <w:rsid w:val="00672518"/>
    <w:rsid w:val="006745F5"/>
    <w:rsid w:val="006754B4"/>
    <w:rsid w:val="00692769"/>
    <w:rsid w:val="006C71A4"/>
    <w:rsid w:val="00714383"/>
    <w:rsid w:val="0072326A"/>
    <w:rsid w:val="00725E11"/>
    <w:rsid w:val="00753F34"/>
    <w:rsid w:val="00760483"/>
    <w:rsid w:val="00767CA6"/>
    <w:rsid w:val="00777668"/>
    <w:rsid w:val="00790875"/>
    <w:rsid w:val="007A0348"/>
    <w:rsid w:val="007A4FF7"/>
    <w:rsid w:val="007C5C2D"/>
    <w:rsid w:val="007E6EA1"/>
    <w:rsid w:val="007E7695"/>
    <w:rsid w:val="0080253A"/>
    <w:rsid w:val="00805FBE"/>
    <w:rsid w:val="008076E6"/>
    <w:rsid w:val="00810ED6"/>
    <w:rsid w:val="00870161"/>
    <w:rsid w:val="008A0072"/>
    <w:rsid w:val="008B308D"/>
    <w:rsid w:val="008B46A5"/>
    <w:rsid w:val="008D25AB"/>
    <w:rsid w:val="008E73B2"/>
    <w:rsid w:val="008E73DE"/>
    <w:rsid w:val="009124B7"/>
    <w:rsid w:val="009264DA"/>
    <w:rsid w:val="009601E0"/>
    <w:rsid w:val="00993F07"/>
    <w:rsid w:val="009C50F1"/>
    <w:rsid w:val="00A16C52"/>
    <w:rsid w:val="00A42A14"/>
    <w:rsid w:val="00A8511B"/>
    <w:rsid w:val="00AF1A70"/>
    <w:rsid w:val="00B07442"/>
    <w:rsid w:val="00B131CF"/>
    <w:rsid w:val="00B25B70"/>
    <w:rsid w:val="00B41E39"/>
    <w:rsid w:val="00B51A79"/>
    <w:rsid w:val="00B76E46"/>
    <w:rsid w:val="00B93494"/>
    <w:rsid w:val="00B93876"/>
    <w:rsid w:val="00BA26ED"/>
    <w:rsid w:val="00BA6470"/>
    <w:rsid w:val="00BD4B34"/>
    <w:rsid w:val="00BE5F3E"/>
    <w:rsid w:val="00BF0268"/>
    <w:rsid w:val="00C17A51"/>
    <w:rsid w:val="00C3243D"/>
    <w:rsid w:val="00C3734C"/>
    <w:rsid w:val="00C45C86"/>
    <w:rsid w:val="00C47B5D"/>
    <w:rsid w:val="00C661A4"/>
    <w:rsid w:val="00C674E5"/>
    <w:rsid w:val="00C764FB"/>
    <w:rsid w:val="00C87095"/>
    <w:rsid w:val="00CA1E44"/>
    <w:rsid w:val="00CA77B3"/>
    <w:rsid w:val="00CC2DC1"/>
    <w:rsid w:val="00CD54EB"/>
    <w:rsid w:val="00CE4FBE"/>
    <w:rsid w:val="00CF5043"/>
    <w:rsid w:val="00D06122"/>
    <w:rsid w:val="00D12093"/>
    <w:rsid w:val="00D15F3A"/>
    <w:rsid w:val="00D17102"/>
    <w:rsid w:val="00D66E22"/>
    <w:rsid w:val="00D8664E"/>
    <w:rsid w:val="00DB2B16"/>
    <w:rsid w:val="00DB6EED"/>
    <w:rsid w:val="00DD393A"/>
    <w:rsid w:val="00DD4977"/>
    <w:rsid w:val="00E2004F"/>
    <w:rsid w:val="00E425E8"/>
    <w:rsid w:val="00E44CCE"/>
    <w:rsid w:val="00E45507"/>
    <w:rsid w:val="00E47CD7"/>
    <w:rsid w:val="00E55D5E"/>
    <w:rsid w:val="00E5697F"/>
    <w:rsid w:val="00E65101"/>
    <w:rsid w:val="00E65363"/>
    <w:rsid w:val="00E720B9"/>
    <w:rsid w:val="00E84C53"/>
    <w:rsid w:val="00EA5717"/>
    <w:rsid w:val="00EC5A71"/>
    <w:rsid w:val="00EF0640"/>
    <w:rsid w:val="00EF33B6"/>
    <w:rsid w:val="00EF4117"/>
    <w:rsid w:val="00F12B10"/>
    <w:rsid w:val="00F243E6"/>
    <w:rsid w:val="00F34E70"/>
    <w:rsid w:val="00F57F61"/>
    <w:rsid w:val="00F6799A"/>
    <w:rsid w:val="00F77F80"/>
    <w:rsid w:val="00F87DB2"/>
    <w:rsid w:val="00F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7F14-0C12-4531-9925-C9A5A785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8823</Words>
  <Characters>50297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oizo_new1</dc:creator>
  <cp:lastModifiedBy>akmrsk_Cherbina_EA</cp:lastModifiedBy>
  <cp:revision>2</cp:revision>
  <cp:lastPrinted>2022-02-16T12:18:00Z</cp:lastPrinted>
  <dcterms:created xsi:type="dcterms:W3CDTF">2023-04-18T08:55:00Z</dcterms:created>
  <dcterms:modified xsi:type="dcterms:W3CDTF">2023-04-18T08:55:00Z</dcterms:modified>
</cp:coreProperties>
</file>