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30" w:rsidRDefault="00BA4730" w:rsidP="00BA4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BA4730" w:rsidRDefault="00821DE8" w:rsidP="00BA4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КИРОВСКОГО </w:t>
      </w:r>
      <w:r w:rsidR="00BA2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BA4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BA4730" w:rsidRDefault="00BA4730" w:rsidP="00BA4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A4730" w:rsidRDefault="00BA2694" w:rsidP="00BA4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BA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7833D5" w:rsidRDefault="007833D5" w:rsidP="00BA4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30" w:rsidRDefault="00BA4730" w:rsidP="00BA4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2694" w:rsidRPr="00BA2694" w:rsidRDefault="00BA2694" w:rsidP="00BA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694" w:rsidRPr="00BA2694" w:rsidRDefault="00131BA6" w:rsidP="00BA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октября </w:t>
      </w:r>
      <w:r w:rsidR="00BA2694" w:rsidRPr="00BA2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                  г. Новопавловск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151</w:t>
      </w:r>
    </w:p>
    <w:p w:rsidR="00821DE8" w:rsidRDefault="00821DE8" w:rsidP="00BA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730" w:rsidRPr="00821DE8" w:rsidRDefault="00BA4730" w:rsidP="0082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системах оплаты труда работников муниципальных бюджетных и муниципальных казенных учреждений Кировского </w:t>
      </w:r>
      <w:r w:rsidR="00BA2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821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</w:t>
      </w:r>
    </w:p>
    <w:p w:rsidR="00BA4730" w:rsidRPr="00821DE8" w:rsidRDefault="00BA4730" w:rsidP="0082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30" w:rsidRDefault="00BA4730" w:rsidP="00BA4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30" w:rsidRDefault="00BA269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BA2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Федеральном законом от 6 октября 2003 года № 131-ФЗ «Об общих принципах организации местного самоуправления в Российской Федерации», руководствуясь постановлением</w:t>
      </w:r>
      <w:r w:rsidRPr="00BA2694">
        <w:rPr>
          <w:rFonts w:ascii="Calibri" w:eastAsia="Times New Roman" w:hAnsi="Calibri" w:cs="Times New Roman"/>
          <w:lang w:eastAsia="ru-RU"/>
        </w:rPr>
        <w:t xml:space="preserve"> </w:t>
      </w:r>
      <w:r w:rsidRPr="00BA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Ставропольского края от 20 августа 2008 года № 128-п «О введении новых систем оплаты труда работников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Ставропольского края</w:t>
      </w:r>
      <w:r w:rsidR="00BA47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77A" w:rsidRPr="00BA2694">
        <w:rPr>
          <w:rFonts w:ascii="Times New Roman" w:hAnsi="Times New Roman" w:cs="Times New Roman"/>
          <w:sz w:val="28"/>
          <w:szCs w:val="28"/>
        </w:rPr>
        <w:t xml:space="preserve">и Уставом Кировского </w:t>
      </w:r>
      <w:r w:rsidR="002335F1" w:rsidRPr="00BA26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177A" w:rsidRPr="00BA269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  <w:r w:rsidR="00BA4730" w:rsidRPr="00BA26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="00BA47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ума Кировского</w:t>
      </w:r>
      <w:proofErr w:type="gramEnd"/>
      <w:r w:rsidR="00BA47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муниципального </w:t>
      </w:r>
      <w:r w:rsidR="00BA473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округа Ставропольского края</w:t>
      </w:r>
    </w:p>
    <w:p w:rsidR="00BA4730" w:rsidRDefault="00BA4730" w:rsidP="00BA47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A4730" w:rsidRDefault="00BA4730" w:rsidP="00BA4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РЕШИЛА:</w:t>
      </w:r>
    </w:p>
    <w:p w:rsidR="00BA4730" w:rsidRDefault="00BA4730" w:rsidP="00BA47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A4730" w:rsidRDefault="00BA4730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Положение о системах оплаты труда работников </w:t>
      </w:r>
      <w:r w:rsidR="00CB0481" w:rsidRPr="00CB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и муниципальных казенных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BA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(далее - Положение).</w:t>
      </w:r>
    </w:p>
    <w:p w:rsidR="00BA2694" w:rsidRDefault="00BA269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098D" w:rsidRPr="007C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решения Думы Кировского городского округа Ставропольского края:</w:t>
      </w:r>
    </w:p>
    <w:p w:rsidR="00BA2694" w:rsidRDefault="00902A60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4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января 2018 года № 68</w:t>
      </w:r>
      <w:r w:rsidR="009D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0439" w:rsidRPr="009D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системах оплаты труда работников муниципальных бюджетных и муниципальных казенных учреждений Кировского городского округа Ставропольского края</w:t>
      </w:r>
      <w:r w:rsidR="009D04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02A60" w:rsidRDefault="006D03DE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июня 2019 года № 210 «</w:t>
      </w:r>
      <w:r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Кировского городского округа Ставропольского края от 23 января 2018 года </w:t>
      </w:r>
      <w:r w:rsidR="00CB0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 «Об утверждении Положения о системах оплаты труда работников муниципальных бюджетных и муниципальных казенных учреждений Кировского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98D" w:rsidRDefault="00902A60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июня 2020 года № 272</w:t>
      </w:r>
      <w:r w:rsid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03DE"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Кировского городского округа Ставропольского края от 23 января 2018 года </w:t>
      </w:r>
      <w:r w:rsidR="00CB0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03DE"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 «Об утверждении Положения о системах оплаты труда работников муниципальных бюджетных и муниципальных казенных учреждений Кировского городск</w:t>
      </w:r>
      <w:r w:rsid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края»;</w:t>
      </w:r>
    </w:p>
    <w:p w:rsidR="00902A60" w:rsidRDefault="00902A60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марта 2021 года № 334 </w:t>
      </w:r>
      <w:r w:rsid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03DE"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Кировского городского округа Ставропольского края от 23 января 2018 года № </w:t>
      </w:r>
      <w:r w:rsidR="006D03DE"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68 «Об утверждении Положения о системах оплаты труда работников муниципальных бюджетных и муниципальных казенных учреждений Кировского городского округа Ставропольского края»</w:t>
      </w:r>
      <w:r w:rsid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A60" w:rsidRDefault="006D03DE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2021 года №410 «</w:t>
      </w:r>
      <w:r w:rsidRPr="006D03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Кировского городского округа Ставропольского края от 23 января 2018 года № 68 «Об утверждении Положения о системах оплаты труда работников муниципальных бюджетных и муниципальных казенных учреждений Кировского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730" w:rsidRDefault="007C098D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F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BA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BA4730" w:rsidRDefault="00BA4730" w:rsidP="00BA473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B35" w:rsidRDefault="00EC4B35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BA6" w:rsidRDefault="00EC4B35" w:rsidP="00EC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EC4B35" w:rsidRPr="00EC4B35" w:rsidRDefault="00EC4B35" w:rsidP="00EC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EC4B35" w:rsidRPr="00EC4B35" w:rsidRDefault="00EC4B35" w:rsidP="00EC4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Н.С. </w:t>
      </w:r>
      <w:proofErr w:type="spellStart"/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Шейранов</w:t>
      </w:r>
      <w:proofErr w:type="spellEnd"/>
    </w:p>
    <w:p w:rsidR="00EC4B35" w:rsidRPr="00EC4B35" w:rsidRDefault="00EC4B35" w:rsidP="00EC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B35" w:rsidRPr="00EC4B35" w:rsidRDefault="00EC4B35" w:rsidP="00EC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B35" w:rsidRPr="00EC4B35" w:rsidRDefault="00EC4B35" w:rsidP="00EC4B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EC4B35" w:rsidRPr="00EC4B35" w:rsidRDefault="00EC4B35" w:rsidP="00EC4B35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Pr="00EC4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C4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EC4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EC4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Н.О. Новопашин</w:t>
      </w:r>
    </w:p>
    <w:p w:rsidR="006D03DE" w:rsidRDefault="006D03DE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5C" w:rsidRDefault="00205F5C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5C" w:rsidRDefault="00205F5C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5C" w:rsidRDefault="00205F5C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5C" w:rsidRDefault="00205F5C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5C" w:rsidRDefault="00205F5C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5C" w:rsidRDefault="00205F5C" w:rsidP="00A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BA4730" w:rsidRDefault="00BA4730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A4730" w:rsidRDefault="00BA4730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BA4730" w:rsidRDefault="00EC4B35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A4730">
        <w:rPr>
          <w:sz w:val="28"/>
          <w:szCs w:val="28"/>
        </w:rPr>
        <w:t>округа</w:t>
      </w:r>
    </w:p>
    <w:p w:rsidR="00BA4730" w:rsidRDefault="00BA4730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131BA6" w:rsidRDefault="00131BA6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19 октября 2023 года № 151</w:t>
      </w:r>
    </w:p>
    <w:p w:rsidR="00EC4B35" w:rsidRDefault="00EC4B35" w:rsidP="00074D07">
      <w:pPr>
        <w:pStyle w:val="p1"/>
        <w:spacing w:before="0" w:beforeAutospacing="0" w:after="0" w:afterAutospacing="0"/>
        <w:ind w:left="5580"/>
        <w:jc w:val="right"/>
        <w:rPr>
          <w:sz w:val="28"/>
          <w:szCs w:val="28"/>
        </w:rPr>
      </w:pPr>
    </w:p>
    <w:p w:rsidR="00EC4B35" w:rsidRDefault="00BA4730" w:rsidP="00BA47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31BA6">
        <w:rPr>
          <w:rFonts w:ascii="Times New Roman" w:hAnsi="Times New Roman" w:cs="Times New Roman"/>
          <w:b/>
          <w:sz w:val="28"/>
          <w:szCs w:val="28"/>
        </w:rPr>
        <w:t xml:space="preserve">о системах оплаты труда работников муниципальных бюджетных и казенных учреждений Кировского </w:t>
      </w:r>
      <w:r w:rsidR="00EC4B35" w:rsidRPr="00131BA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1BA6">
        <w:rPr>
          <w:rFonts w:ascii="Times New Roman" w:hAnsi="Times New Roman" w:cs="Times New Roman"/>
          <w:b/>
          <w:sz w:val="28"/>
          <w:szCs w:val="28"/>
        </w:rPr>
        <w:t xml:space="preserve">округа Ставропольского края </w:t>
      </w:r>
      <w:r w:rsidRPr="00131BA6"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бюджетных, и к</w:t>
      </w:r>
      <w:r w:rsidR="00EC4B35">
        <w:rPr>
          <w:rFonts w:ascii="Times New Roman" w:hAnsi="Times New Roman" w:cs="Times New Roman"/>
          <w:sz w:val="28"/>
          <w:szCs w:val="28"/>
        </w:rPr>
        <w:t xml:space="preserve">азенных учреждений Кировского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(далее совместно именуемые - муниципальные учреждения),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Ставропольского края, содержащими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трудового права, а также настоящим Положением. 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>
        <w:rPr>
          <w:rFonts w:ascii="Times New Roman" w:hAnsi="Times New Roman" w:cs="Times New Roman"/>
          <w:sz w:val="28"/>
          <w:szCs w:val="28"/>
        </w:rPr>
        <w:t>2. Системы оплаты труда работников муниципальных учреждений устанавливаются с учетом: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"/>
      <w:bookmarkEnd w:id="3"/>
      <w:r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>
        <w:rPr>
          <w:rFonts w:ascii="Times New Roman" w:hAnsi="Times New Roman" w:cs="Times New Roman"/>
          <w:sz w:val="28"/>
          <w:szCs w:val="28"/>
        </w:rPr>
        <w:t>- выплат компенсационного и стимулирующего характера, предусмотренных пунктами 5 и 6 настоящего Положения;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>
        <w:rPr>
          <w:rFonts w:ascii="Times New Roman" w:hAnsi="Times New Roman" w:cs="Times New Roman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5"/>
      <w:bookmarkEnd w:id="6"/>
      <w:r>
        <w:rPr>
          <w:rFonts w:ascii="Times New Roman" w:hAnsi="Times New Roman" w:cs="Times New Roman"/>
          <w:sz w:val="28"/>
          <w:szCs w:val="28"/>
        </w:rPr>
        <w:t>- мнения представительного органа работников муниципального учреждения.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>
        <w:rPr>
          <w:rFonts w:ascii="Times New Roman" w:hAnsi="Times New Roman" w:cs="Times New Roman"/>
          <w:sz w:val="28"/>
          <w:szCs w:val="28"/>
        </w:rPr>
        <w:t xml:space="preserve">3.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бюджетных учрежд</w:t>
      </w:r>
      <w:r w:rsidR="00EC4B35">
        <w:rPr>
          <w:rFonts w:ascii="Times New Roman" w:hAnsi="Times New Roman" w:cs="Times New Roman"/>
          <w:sz w:val="28"/>
          <w:szCs w:val="28"/>
        </w:rPr>
        <w:t>ений 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(далее - бюджетные учреждения) устанавливаются с учетом примерных положений об оплате труда работников подведомственных бюджетных учреждений по видам экономической деятельности, утверждаемых органами местного самоуправления Кировского </w:t>
      </w:r>
      <w:r w:rsidR="00EC4B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осуществляющими функции и полномочия учредителя этих учреждений. Указанные примерные положения носят для бюджетных и учреждений рекомендательный характер.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1"/>
      <w:bookmarkEnd w:id="8"/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казенных учреждений Кировского </w:t>
      </w:r>
      <w:r w:rsidR="00EC4B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(далее - казенные учреждения) устанавливаются положениями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казенных учреждений по видам экономической деятельности, утверждаемыми органами местного самоуправления Кировского </w:t>
      </w:r>
      <w:r w:rsidR="00EC4B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осуществляющими функции и полном</w:t>
      </w:r>
      <w:r w:rsidR="00EC4B35">
        <w:rPr>
          <w:rFonts w:ascii="Times New Roman" w:hAnsi="Times New Roman" w:cs="Times New Roman"/>
          <w:sz w:val="28"/>
          <w:szCs w:val="28"/>
        </w:rPr>
        <w:t>очия учредителя этих учреждений</w:t>
      </w:r>
      <w:r>
        <w:rPr>
          <w:rFonts w:ascii="Times New Roman" w:hAnsi="Times New Roman" w:cs="Times New Roman"/>
          <w:sz w:val="28"/>
          <w:szCs w:val="28"/>
        </w:rPr>
        <w:t>. Указанные положения носят для казенных учреждений обязательный характер.</w:t>
      </w:r>
    </w:p>
    <w:p w:rsidR="00A65A92" w:rsidRPr="00ED46CA" w:rsidRDefault="00A65A92" w:rsidP="00A65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ED46C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D46C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Кировского </w:t>
      </w:r>
      <w:r w:rsidR="00ED46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46C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осуществляющие функции и полномочия учредителя муниципальных учреждений, при утверждении положений (примерных положений) об оплате труда работников подведомственных муниципальных учреждений по видам экономической деятельности предусматривают условие </w:t>
      </w:r>
      <w:proofErr w:type="spellStart"/>
      <w:r w:rsidRPr="00ED46CA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ED46CA">
        <w:rPr>
          <w:rFonts w:ascii="Times New Roman" w:hAnsi="Times New Roman" w:cs="Times New Roman"/>
          <w:sz w:val="28"/>
          <w:szCs w:val="28"/>
        </w:rPr>
        <w:t xml:space="preserve"> расчетного среднемесячного уровня оплаты труда работников указанных учреждений над расчетным среднемесячным уровнем оплаты труда муниципальных служащих в органах местного самоуправления Кировского </w:t>
      </w:r>
      <w:r w:rsidR="00ED46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46CA">
        <w:rPr>
          <w:rFonts w:ascii="Times New Roman" w:hAnsi="Times New Roman" w:cs="Times New Roman"/>
          <w:sz w:val="28"/>
          <w:szCs w:val="28"/>
        </w:rPr>
        <w:t>округа Ставропольского края и</w:t>
      </w:r>
      <w:proofErr w:type="gramEnd"/>
      <w:r w:rsidRPr="00ED46CA">
        <w:rPr>
          <w:rFonts w:ascii="Times New Roman" w:hAnsi="Times New Roman" w:cs="Times New Roman"/>
          <w:sz w:val="28"/>
          <w:szCs w:val="28"/>
        </w:rPr>
        <w:t xml:space="preserve"> работников, замещающих должности, не являющиеся должностями муниципальной службы Ставропольского края, осуществляющих исполнение муниципальных услуг, а также обеспечивающих деятельность органов мест</w:t>
      </w:r>
      <w:r w:rsidR="00ED46CA">
        <w:rPr>
          <w:rFonts w:ascii="Times New Roman" w:hAnsi="Times New Roman" w:cs="Times New Roman"/>
          <w:sz w:val="28"/>
          <w:szCs w:val="28"/>
        </w:rPr>
        <w:t xml:space="preserve">ного самоуправления Кировского муниципального </w:t>
      </w:r>
      <w:r w:rsidRPr="00ED46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A65A92" w:rsidRPr="00ED46CA" w:rsidRDefault="00A65A92" w:rsidP="00A65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6C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D46CA">
        <w:rPr>
          <w:rFonts w:ascii="Times New Roman" w:hAnsi="Times New Roman" w:cs="Times New Roman"/>
          <w:sz w:val="28"/>
          <w:szCs w:val="28"/>
        </w:rPr>
        <w:t xml:space="preserve">Расчетный среднемесячный уровень оплаты труда муниципальных служащих органов местного самоуправления Кировского </w:t>
      </w:r>
      <w:r w:rsidR="00ED46CA" w:rsidRPr="00ED46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46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работников, замещающих должности, не являющиеся должностями муниципальной службы Ставропольского края, определяется путем деления установленного объема бюджетных ассигнований на оплату труда муниципальных служащих</w:t>
      </w:r>
      <w:r w:rsidRPr="00ED46CA">
        <w:t xml:space="preserve"> </w:t>
      </w:r>
      <w:r w:rsidRPr="00ED46C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Кировского </w:t>
      </w:r>
      <w:r w:rsidR="00ED46CA" w:rsidRPr="00ED46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46CA">
        <w:rPr>
          <w:rFonts w:ascii="Times New Roman" w:hAnsi="Times New Roman" w:cs="Times New Roman"/>
          <w:sz w:val="28"/>
          <w:szCs w:val="28"/>
        </w:rPr>
        <w:t>округа Ставропольского края и работников, замещающих должности, не являющиеся должностями муниципальной службы Ставропольского края,  на установленную штатным</w:t>
      </w:r>
      <w:proofErr w:type="gramEnd"/>
      <w:r w:rsidRPr="00ED4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6CA">
        <w:rPr>
          <w:rFonts w:ascii="Times New Roman" w:hAnsi="Times New Roman" w:cs="Times New Roman"/>
          <w:sz w:val="28"/>
          <w:szCs w:val="28"/>
        </w:rPr>
        <w:t xml:space="preserve">расписанием численность муниципальных служащих органов местного самоуправления Кировского </w:t>
      </w:r>
      <w:r w:rsidR="00ED46CA" w:rsidRPr="00ED46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46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работников, замещающих должности, не являющиеся должностями муниципальной службы Ставропольского края, и деления полученного результата на 12 (количество месяцев в году) и доводится органом местного самоуправления Кировского</w:t>
      </w:r>
      <w:r w:rsidR="00ED46CA" w:rsidRPr="00ED46CA">
        <w:t xml:space="preserve"> </w:t>
      </w:r>
      <w:r w:rsidR="00ED46CA" w:rsidRPr="00ED46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46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 руководителей  подведомственных муниципальных учреждений, указанных в пункте 3.1 настоящего Положения.</w:t>
      </w:r>
      <w:proofErr w:type="gramEnd"/>
    </w:p>
    <w:p w:rsidR="00A65A92" w:rsidRPr="00ED46CA" w:rsidRDefault="00A65A92" w:rsidP="00A65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6CA">
        <w:rPr>
          <w:rFonts w:ascii="Times New Roman" w:hAnsi="Times New Roman" w:cs="Times New Roman"/>
          <w:sz w:val="28"/>
          <w:szCs w:val="28"/>
        </w:rPr>
        <w:t>Расчетный среднемесячный уровень оплаты труда работников подведомственных муниципальных учреждений, указанных в пункте 3.1 настоящего Положения, определяется путем деления установленного объема бюджетных ассигнований на оплату труда работников подведомственного муниципальных учреждения на установленную штатным расписанием численность работников подведомственного учреждения и деления полученного результата на 12 (количество месяцев в году).</w:t>
      </w:r>
      <w:proofErr w:type="gramEnd"/>
    </w:p>
    <w:p w:rsidR="00A65A92" w:rsidRDefault="00A65A92" w:rsidP="00A65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6C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D46CA">
        <w:rPr>
          <w:rFonts w:ascii="Times New Roman" w:hAnsi="Times New Roman" w:cs="Times New Roman"/>
          <w:sz w:val="28"/>
          <w:szCs w:val="28"/>
        </w:rPr>
        <w:t xml:space="preserve">Сопоставление расчетного среднемесячного уровня оплаты труда </w:t>
      </w:r>
      <w:r w:rsidRPr="00ED46CA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подведомственных муниципальных учреждений, указанных в пункте 3.1 настоящего Положения, включая работников филиалов этих учреждений (при их наличии), осуществляется с расчетным среднемесячным уровнем оплаты труда муниципальных служащих в органах местного самоуправления Кировского </w:t>
      </w:r>
      <w:r w:rsidR="00ED46CA" w:rsidRPr="00ED46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46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работников, замещающих должности, не являющиеся должностями муниципальной службы Ставропольского края.</w:t>
      </w:r>
      <w:proofErr w:type="gramEnd"/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работников муниципальных учреждений устанавливаются в соответствии с </w:t>
      </w:r>
      <w:r w:rsidRPr="00ED46CA">
        <w:rPr>
          <w:rFonts w:ascii="Times New Roman" w:hAnsi="Times New Roman" w:cs="Times New Roman"/>
          <w:sz w:val="28"/>
          <w:szCs w:val="28"/>
        </w:rPr>
        <w:t>пунктом 3</w:t>
      </w:r>
      <w:r w:rsidR="00721848" w:rsidRPr="00ED46CA">
        <w:rPr>
          <w:rFonts w:ascii="Times New Roman" w:hAnsi="Times New Roman" w:cs="Times New Roman"/>
          <w:sz w:val="28"/>
          <w:szCs w:val="28"/>
        </w:rPr>
        <w:t xml:space="preserve"> – 3.3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руководителем муниципального учреждения на основе требований к профессиональной подготовке и уровню квалификации работников данного учреждения,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  <w:proofErr w:type="gramEnd"/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5"/>
      <w:bookmarkEnd w:id="10"/>
      <w:r>
        <w:rPr>
          <w:rFonts w:ascii="Times New Roman" w:hAnsi="Times New Roman" w:cs="Times New Roman"/>
          <w:sz w:val="28"/>
          <w:szCs w:val="28"/>
        </w:rPr>
        <w:t xml:space="preserve">5. Выплаты компенсационного характера работникам муниципальных учреждений устанавливаются в соответствии </w:t>
      </w:r>
      <w:r w:rsidRPr="00ED46CA">
        <w:rPr>
          <w:rFonts w:ascii="Times New Roman" w:hAnsi="Times New Roman" w:cs="Times New Roman"/>
          <w:sz w:val="28"/>
          <w:szCs w:val="28"/>
        </w:rPr>
        <w:t>с пунктом 3</w:t>
      </w:r>
      <w:r w:rsidR="00496C8D" w:rsidRPr="00ED46CA">
        <w:rPr>
          <w:rFonts w:ascii="Times New Roman" w:hAnsi="Times New Roman" w:cs="Times New Roman"/>
          <w:sz w:val="28"/>
          <w:szCs w:val="28"/>
        </w:rPr>
        <w:t xml:space="preserve"> – 3.3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заработной платы или в абсолютных размерах, если иное не установлено муниципальными нормативными правовыми актами.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1"/>
      <w:bookmarkEnd w:id="11"/>
      <w:r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относятся: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11"/>
      <w:bookmarkEnd w:id="12"/>
      <w:r>
        <w:rPr>
          <w:rFonts w:ascii="Times New Roman" w:hAnsi="Times New Roman" w:cs="Times New Roman"/>
          <w:sz w:val="28"/>
          <w:szCs w:val="28"/>
        </w:rPr>
        <w:t xml:space="preserve">- выплаты работникам муниципальных учреждений, занятым </w:t>
      </w:r>
      <w:r w:rsidRPr="0074501E">
        <w:rPr>
          <w:rFonts w:ascii="Times New Roman" w:hAnsi="Times New Roman" w:cs="Times New Roman"/>
          <w:sz w:val="28"/>
          <w:szCs w:val="28"/>
        </w:rPr>
        <w:t>на</w:t>
      </w:r>
      <w:r w:rsidRPr="00FF60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 и иными особыми условиями труда;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13"/>
      <w:bookmarkEnd w:id="13"/>
      <w:r>
        <w:rPr>
          <w:rFonts w:ascii="Times New Roman" w:hAnsi="Times New Roman" w:cs="Times New Roman"/>
          <w:sz w:val="28"/>
          <w:szCs w:val="28"/>
        </w:rPr>
        <w:t>- выплаты за работу в условиях, отклон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14"/>
      <w:bookmarkEnd w:id="14"/>
      <w:r>
        <w:rPr>
          <w:rFonts w:ascii="Times New Roman" w:hAnsi="Times New Roman" w:cs="Times New Roman"/>
          <w:sz w:val="28"/>
          <w:szCs w:val="28"/>
        </w:rPr>
        <w:t>- надбавки за работу со сведениями, составляющими государственную тайну.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6"/>
      <w:bookmarkEnd w:id="16"/>
      <w:r>
        <w:rPr>
          <w:rFonts w:ascii="Times New Roman" w:hAnsi="Times New Roman" w:cs="Times New Roman"/>
          <w:sz w:val="28"/>
          <w:szCs w:val="28"/>
        </w:rPr>
        <w:t xml:space="preserve">6. Размеры и условия осуществления выплат стимулирующего характера работникам муниципальных учреждений устанавливаются в соответствии с </w:t>
      </w:r>
      <w:r w:rsidRPr="00ED46CA">
        <w:rPr>
          <w:rFonts w:ascii="Times New Roman" w:hAnsi="Times New Roman" w:cs="Times New Roman"/>
          <w:sz w:val="28"/>
          <w:szCs w:val="28"/>
        </w:rPr>
        <w:t>пунктом 3</w:t>
      </w:r>
      <w:r w:rsidR="00496C8D" w:rsidRPr="00ED46CA">
        <w:rPr>
          <w:rFonts w:ascii="Times New Roman" w:hAnsi="Times New Roman" w:cs="Times New Roman"/>
          <w:sz w:val="28"/>
          <w:szCs w:val="28"/>
        </w:rPr>
        <w:t xml:space="preserve"> – 3.3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разрабатываемых в муниципальном учреждении показателей и критериев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труда работников этих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1"/>
      <w:bookmarkEnd w:id="17"/>
      <w:r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относятся: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11"/>
      <w:bookmarkEnd w:id="18"/>
      <w:r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12"/>
      <w:bookmarkEnd w:id="19"/>
      <w:r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13"/>
      <w:bookmarkEnd w:id="20"/>
      <w:r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14"/>
      <w:bookmarkEnd w:id="21"/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7. Заработная плата руководителя муниципального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3"/>
      <w:r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управления, особенностей деятельности муниципального учреждения.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4"/>
      <w:r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и главного бухгалтера муниципального учреждения устанавливаются на 10 - 30 процентов ниже должностного оклада руководителя этого учреждения.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5"/>
      <w:r>
        <w:rPr>
          <w:rFonts w:ascii="Times New Roman" w:hAnsi="Times New Roman" w:cs="Times New Roman"/>
          <w:sz w:val="28"/>
          <w:szCs w:val="28"/>
        </w:rPr>
        <w:t>8. Выплаты компенсационного характера устанавливаются для руководителя муниципального учреждения, его заместителей и главного бухгалтера в процентах к их должностным окладам или в абсолютных размерах, если иное не установлено муниципальными нормативно правовыми актами.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9"/>
      <w:bookmarkEnd w:id="26"/>
      <w:r>
        <w:rPr>
          <w:rFonts w:ascii="Times New Roman" w:hAnsi="Times New Roman" w:cs="Times New Roman"/>
          <w:sz w:val="28"/>
          <w:szCs w:val="28"/>
        </w:rPr>
        <w:t xml:space="preserve">9. Органы местного самоуправления Кировского </w:t>
      </w:r>
      <w:r w:rsidR="00ED46CA" w:rsidRPr="00ED46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0A3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ведении которых находятся муниципальные учреждения, устанавливают руководителям этих учреждений выплаты стимулирующего характера.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91"/>
      <w:bookmarkEnd w:id="27"/>
      <w:r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руководителей, его заместителей, главного бухгалтера и среднемесячной заработной платы работников муниципальных учреждений, формируемых за счет всех источников финансового обеспечения, рассчитывается за календарный год. Определение размера среднемесячной заработной платы руководителей, его заместителей, главного бухгалтера и работников муниципальных учреждений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92"/>
      <w:bookmarkEnd w:id="2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 муниципальных учреждений,  его заместителей, главного бухгалтера и среднемесячной заработной платы работников этих учреждений (без учета заработной платы руководителей муниципальных учреждений,  его заместителей, главного бухгалтера) устанавливается органом местного самоуправления Кировского </w:t>
      </w:r>
      <w:r w:rsidR="00383DF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органами администрации Кировского </w:t>
      </w:r>
      <w:r w:rsidR="00EC4A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осуществляющим функции и полномочия учредителя соответствующих учреждений, в кратности от 1 до 5.</w:t>
      </w:r>
      <w:proofErr w:type="gramEnd"/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93"/>
      <w:bookmarkEnd w:id="29"/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выплаты стимулирующего характера выплачиваются по решению органа местного самоуправления Кировского </w:t>
      </w:r>
      <w:r w:rsidR="00EC4A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осуществляющего функции и полномочия учредителя этого учреждения, с учетом достижения показателей муниципального задания на оказание муниципальных услуг (выполнение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работ), а также иных показателей эффективности деятельности муниципального учреждения и его руководителя.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94"/>
      <w:bookmarkEnd w:id="30"/>
      <w:r>
        <w:rPr>
          <w:rFonts w:ascii="Times New Roman" w:hAnsi="Times New Roman" w:cs="Times New Roman"/>
          <w:sz w:val="28"/>
          <w:szCs w:val="28"/>
        </w:rPr>
        <w:t>Условия оплаты труда руководителей муниципальных учреждений устанавливаются в трудовом договоре, заключаемом на основе типовой формы трудового договора с руководителем муниципального (муниципального) учреждения, утвержденной постановлением Правительства Российской Федерации от 12 апреля 2013 г. № 329 «О типовой форме трудового договора с руководителем государственного (муниципального) учреждения».</w:t>
      </w:r>
    </w:p>
    <w:p w:rsidR="00BA4730" w:rsidRPr="00EC4AA6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0"/>
      <w:bookmarkEnd w:id="31"/>
      <w:r>
        <w:rPr>
          <w:rFonts w:ascii="Times New Roman" w:hAnsi="Times New Roman" w:cs="Times New Roman"/>
          <w:sz w:val="28"/>
          <w:szCs w:val="28"/>
        </w:rPr>
        <w:t xml:space="preserve">10. Штатное расписание муниципального учреждения утверждается руководителем этого учреждения по согласованию с органом местного самоуправления Кировского </w:t>
      </w:r>
      <w:r w:rsidR="00EC4A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округа, осуществляющим функции и полномочия учредителя этого учреждения, и включает в себя все должности служащих (професс</w:t>
      </w:r>
      <w:r w:rsidR="00496C8D">
        <w:rPr>
          <w:rFonts w:ascii="Times New Roman" w:hAnsi="Times New Roman" w:cs="Times New Roman"/>
          <w:sz w:val="28"/>
          <w:szCs w:val="28"/>
        </w:rPr>
        <w:t xml:space="preserve">ии рабочих) данного учреждения, </w:t>
      </w:r>
      <w:r w:rsidR="00496C8D" w:rsidRPr="00EC4AA6">
        <w:rPr>
          <w:rFonts w:ascii="Times New Roman" w:hAnsi="Times New Roman" w:cs="Times New Roman"/>
          <w:sz w:val="28"/>
          <w:szCs w:val="28"/>
        </w:rPr>
        <w:t>за исключением случаев, указанных в абзаце втором настоящего пункта.</w:t>
      </w:r>
    </w:p>
    <w:p w:rsidR="00496C8D" w:rsidRDefault="00496C8D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AA6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учреждения, участвующего в проведении мероприятий, обусловленных введением на территории Ставропольского края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положении, в период их действия в целях оперативного перераспределения функциональных обязанностей работников утверждает временное штатное расписание муниципального учреждения без согласования с органом</w:t>
      </w:r>
      <w:proofErr w:type="gramEnd"/>
      <w:r w:rsidRPr="00EC4AA6">
        <w:rPr>
          <w:rFonts w:ascii="Times New Roman" w:hAnsi="Times New Roman" w:cs="Times New Roman"/>
          <w:sz w:val="28"/>
          <w:szCs w:val="28"/>
        </w:rPr>
        <w:t xml:space="preserve"> местного самоуправления Кировского </w:t>
      </w:r>
      <w:r w:rsidR="00EC4A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4AA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  <w:proofErr w:type="gramStart"/>
      <w:r w:rsidRPr="00EC4AA6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C4AA6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этого учреждения.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1"/>
      <w:bookmarkEnd w:id="32"/>
      <w:r>
        <w:rPr>
          <w:rFonts w:ascii="Times New Roman" w:hAnsi="Times New Roman" w:cs="Times New Roman"/>
          <w:sz w:val="28"/>
          <w:szCs w:val="28"/>
        </w:rPr>
        <w:t xml:space="preserve">11. Органы местного самоуправления Кировского </w:t>
      </w:r>
      <w:r w:rsidR="00EC4A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округа, осуществляющие функции и полномочия учредителя муниципальных учреждений,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им муниципальных учреждений (не более 40 процентов), а также перечень должностей, относимых к основному, административно-управленческому и вспомогательному персоналу этих учреждений.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11"/>
      <w:bookmarkEnd w:id="33"/>
      <w:r>
        <w:rPr>
          <w:rFonts w:ascii="Times New Roman" w:hAnsi="Times New Roman" w:cs="Times New Roman"/>
          <w:sz w:val="28"/>
          <w:szCs w:val="28"/>
        </w:rPr>
        <w:t>К основному персоналу муниципального учреждения относятся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12"/>
      <w:bookmarkEnd w:id="34"/>
      <w:r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муниципального учреждения относятся работники муниципального учреждения, занятые управлением (организацией) оказания муниципальных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13"/>
      <w:bookmarkEnd w:id="35"/>
      <w:r>
        <w:rPr>
          <w:rFonts w:ascii="Times New Roman" w:hAnsi="Times New Roman" w:cs="Times New Roman"/>
          <w:sz w:val="28"/>
          <w:szCs w:val="28"/>
        </w:rPr>
        <w:lastRenderedPageBreak/>
        <w:t>К вспомогательному персоналу муниципального учреждения относятся работники муниципального учреждения, создающие условия для оказания муниципальных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BA4730" w:rsidRDefault="00BA4730" w:rsidP="00BA4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2"/>
      <w:bookmarkEnd w:id="36"/>
      <w:r>
        <w:rPr>
          <w:rFonts w:ascii="Times New Roman" w:hAnsi="Times New Roman" w:cs="Times New Roman"/>
          <w:sz w:val="28"/>
          <w:szCs w:val="28"/>
        </w:rPr>
        <w:t xml:space="preserve">12. Фонд оплаты труда работников бюджетного учреждения формируется исходя из объема субсидий, поступающих в установленном порядке бюджетному учреждению из бюджета Кировского </w:t>
      </w:r>
      <w:r w:rsidR="00EC4A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и средств, поступающих от приносящей доход деятельности.</w:t>
      </w:r>
    </w:p>
    <w:bookmarkEnd w:id="37"/>
    <w:p w:rsidR="00BA4730" w:rsidRDefault="00BA4730" w:rsidP="000A3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</w:t>
      </w:r>
    </w:p>
    <w:p w:rsidR="00B12847" w:rsidRDefault="00B12847" w:rsidP="000A3CF1">
      <w:pPr>
        <w:spacing w:after="0"/>
      </w:pPr>
    </w:p>
    <w:p w:rsidR="000A3CF1" w:rsidRDefault="00131BA6" w:rsidP="000A3CF1">
      <w:pPr>
        <w:spacing w:after="0"/>
        <w:jc w:val="center"/>
      </w:pPr>
      <w:r>
        <w:t>__________</w:t>
      </w:r>
      <w:r w:rsidR="000A3CF1">
        <w:t>___________</w:t>
      </w:r>
    </w:p>
    <w:sectPr w:rsidR="000A3CF1" w:rsidSect="00EC4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46"/>
    <w:rsid w:val="00042F69"/>
    <w:rsid w:val="00074D07"/>
    <w:rsid w:val="000A3CF1"/>
    <w:rsid w:val="00131BA6"/>
    <w:rsid w:val="001C29EE"/>
    <w:rsid w:val="00205F5C"/>
    <w:rsid w:val="002335F1"/>
    <w:rsid w:val="002B5046"/>
    <w:rsid w:val="00383DF7"/>
    <w:rsid w:val="0047763E"/>
    <w:rsid w:val="0049177A"/>
    <w:rsid w:val="00496C8D"/>
    <w:rsid w:val="004C6F6E"/>
    <w:rsid w:val="005820FA"/>
    <w:rsid w:val="005F36F5"/>
    <w:rsid w:val="006D03DE"/>
    <w:rsid w:val="00721848"/>
    <w:rsid w:val="0074501E"/>
    <w:rsid w:val="007833D5"/>
    <w:rsid w:val="007C098D"/>
    <w:rsid w:val="00821DE8"/>
    <w:rsid w:val="00902A60"/>
    <w:rsid w:val="009352D8"/>
    <w:rsid w:val="00957B58"/>
    <w:rsid w:val="009D0439"/>
    <w:rsid w:val="00A65A92"/>
    <w:rsid w:val="00A9209B"/>
    <w:rsid w:val="00A93381"/>
    <w:rsid w:val="00AA36E8"/>
    <w:rsid w:val="00B12847"/>
    <w:rsid w:val="00B2635E"/>
    <w:rsid w:val="00B53318"/>
    <w:rsid w:val="00BA2694"/>
    <w:rsid w:val="00BA4730"/>
    <w:rsid w:val="00C912D4"/>
    <w:rsid w:val="00CB0481"/>
    <w:rsid w:val="00D95D50"/>
    <w:rsid w:val="00DC4B97"/>
    <w:rsid w:val="00EC4AA6"/>
    <w:rsid w:val="00EC4B35"/>
    <w:rsid w:val="00ED46CA"/>
    <w:rsid w:val="00F24F2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Glavn-spec</dc:creator>
  <cp:lastModifiedBy>User</cp:lastModifiedBy>
  <cp:revision>9</cp:revision>
  <cp:lastPrinted>2023-10-02T07:35:00Z</cp:lastPrinted>
  <dcterms:created xsi:type="dcterms:W3CDTF">2023-09-29T15:41:00Z</dcterms:created>
  <dcterms:modified xsi:type="dcterms:W3CDTF">2023-10-17T13:02:00Z</dcterms:modified>
</cp:coreProperties>
</file>