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jc w:val="center"/>
        <w:rPr>
          <w:sz w:val="28"/>
        </w:rPr>
      </w:pPr>
      <w:r>
        <w:rPr>
          <w:sz w:val="28"/>
        </w:rPr>
        <w:t xml:space="preserve">ФИНАНСОВОЕ УПРАВЛЕНИЕ</w:t>
      </w:r>
      <w:r>
        <w:rPr>
          <w:sz w:val="28"/>
        </w:rPr>
      </w:r>
      <w:r>
        <w:rPr>
          <w:sz w:val="28"/>
        </w:rPr>
      </w:r>
    </w:p>
    <w:p>
      <w:pPr>
        <w:pStyle w:val="87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КИРОВСКОГО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tabs>
          <w:tab w:val="left" w:pos="48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24 </w:t>
      </w:r>
      <w:r>
        <w:rPr>
          <w:sz w:val="28"/>
          <w:szCs w:val="28"/>
        </w:rPr>
        <w:t xml:space="preserve">декабря</w:t>
      </w:r>
      <w:r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Новопавловск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102</w:t>
      </w:r>
      <w:r>
        <w:rPr>
          <w:sz w:val="28"/>
          <w:szCs w:val="28"/>
        </w:rPr>
        <w:t xml:space="preserve">-иб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jc w:val="both"/>
        <w:spacing w:line="23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4"/>
        <w:jc w:val="both"/>
        <w:spacing w:line="230" w:lineRule="auto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84"/>
        <w:jc w:val="both"/>
        <w:spacing w:line="230" w:lineRule="auto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76"/>
        <w:jc w:val="both"/>
        <w:spacing w:line="240" w:lineRule="exact"/>
        <w:rPr>
          <w:szCs w:val="28"/>
        </w:rPr>
      </w:pPr>
      <w:r>
        <w:t xml:space="preserve">О внесении изменений в приказ финансового управления Кировского </w:t>
      </w:r>
      <w:r>
        <w:t xml:space="preserve">муниципального</w:t>
      </w:r>
      <w:r>
        <w:t xml:space="preserve"> округа </w:t>
      </w:r>
      <w:r>
        <w:t xml:space="preserve">Ставропольского края </w:t>
      </w:r>
      <w:r>
        <w:t xml:space="preserve">от </w:t>
      </w:r>
      <w:r>
        <w:rPr>
          <w:lang w:val="ru-RU"/>
        </w:rPr>
        <w:t xml:space="preserve">31 октября</w:t>
      </w:r>
      <w:r>
        <w:t xml:space="preserve"> 202</w:t>
      </w:r>
      <w:r>
        <w:rPr>
          <w:lang w:val="ru-RU"/>
        </w:rPr>
        <w:t xml:space="preserve">5</w:t>
      </w:r>
      <w:r>
        <w:t xml:space="preserve"> года </w:t>
      </w:r>
      <w:r>
        <w:rPr>
          <w:lang w:val="ru-RU"/>
        </w:rPr>
        <w:br w:type="textWrapping" w:clear="all"/>
      </w:r>
      <w:r>
        <w:t xml:space="preserve">№ </w:t>
      </w:r>
      <w:r>
        <w:rPr>
          <w:lang w:val="ru-RU"/>
        </w:rPr>
        <w:t xml:space="preserve">86</w:t>
      </w:r>
      <w:r>
        <w:t xml:space="preserve">-иб «</w:t>
      </w:r>
      <w:r>
        <w:t xml:space="preserve"> </w:t>
      </w:r>
      <w:r>
        <w:t xml:space="preserve">Об </w:t>
      </w:r>
      <w:r>
        <w:t xml:space="preserve">утверждении кодов аналитического учета</w:t>
      </w:r>
      <w:r>
        <w:t xml:space="preserve">,</w:t>
      </w:r>
      <w:r>
        <w:t xml:space="preserve"> </w:t>
      </w:r>
      <w:r>
        <w:t xml:space="preserve">применяемых при формиров</w:t>
      </w:r>
      <w:r>
        <w:t xml:space="preserve">а</w:t>
      </w:r>
      <w:r>
        <w:t xml:space="preserve">нии и исполнении бюджета </w:t>
      </w:r>
      <w:r>
        <w:t xml:space="preserve">Кировского муниципального округа </w:t>
      </w:r>
      <w:r>
        <w:t xml:space="preserve">Ставропольского края</w:t>
      </w:r>
      <w:r>
        <w:t xml:space="preserve"> </w:t>
      </w:r>
      <w:r>
        <w:rPr>
          <w:spacing w:val="-4"/>
        </w:rPr>
        <w:t xml:space="preserve">на </w:t>
      </w:r>
      <w:r>
        <w:t xml:space="preserve">202</w:t>
      </w:r>
      <w:r>
        <w:t xml:space="preserve">6</w:t>
      </w:r>
      <w:r>
        <w:t xml:space="preserve"> год и плановый п</w:t>
      </w:r>
      <w:r>
        <w:t xml:space="preserve">е</w:t>
      </w:r>
      <w:r>
        <w:t xml:space="preserve">риод 202</w:t>
      </w:r>
      <w:r>
        <w:t xml:space="preserve">7</w:t>
      </w:r>
      <w:r>
        <w:t xml:space="preserve"> и 202</w:t>
      </w:r>
      <w:r>
        <w:t xml:space="preserve">8</w:t>
      </w:r>
      <w:r>
        <w:t xml:space="preserve"> годов</w:t>
      </w:r>
      <w:r>
        <w:rPr>
          <w:spacing w:val="-4"/>
        </w:rPr>
        <w:t xml:space="preserve">, а также </w:t>
      </w:r>
      <w:r>
        <w:rPr>
          <w:szCs w:val="28"/>
        </w:rPr>
        <w:t xml:space="preserve">при </w:t>
      </w:r>
      <w:r>
        <w:rPr>
          <w:spacing w:val="-4"/>
        </w:rPr>
        <w:t xml:space="preserve">осуществлении операций со средствами </w:t>
      </w:r>
      <w:r>
        <w:t xml:space="preserve">муниципальных учреждений Кировского муниципального округа Ставропольского края</w:t>
      </w:r>
      <w:r>
        <w:t xml:space="preserve">» </w:t>
      </w:r>
      <w:r>
        <w:rPr>
          <w:szCs w:val="28"/>
        </w:rPr>
      </w:r>
      <w:r>
        <w:rPr>
          <w:szCs w:val="28"/>
        </w:rPr>
      </w:r>
    </w:p>
    <w:p>
      <w:pPr>
        <w:pStyle w:val="884"/>
        <w:jc w:val="both"/>
        <w:spacing w:line="230" w:lineRule="auto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84"/>
        <w:jc w:val="both"/>
        <w:spacing w:line="230" w:lineRule="auto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7"/>
        <w:ind w:firstLine="720"/>
        <w:jc w:val="both"/>
      </w:pPr>
      <w:r>
        <w:t xml:space="preserve">В </w:t>
      </w:r>
      <w:r>
        <w:t xml:space="preserve">связи с необходимостью внесения изменений </w:t>
      </w:r>
      <w:r>
        <w:t xml:space="preserve">в </w:t>
      </w:r>
      <w:r>
        <w:t xml:space="preserve">                       </w:t>
      </w:r>
      <w:r>
        <w:t xml:space="preserve">автоматизированную систему</w:t>
      </w:r>
      <w:r>
        <w:t xml:space="preserve"> </w:t>
      </w:r>
      <w:r>
        <w:t xml:space="preserve">«</w:t>
      </w:r>
      <w:r>
        <w:t xml:space="preserve">Бю</w:t>
      </w:r>
      <w:r>
        <w:t xml:space="preserve">д</w:t>
      </w:r>
      <w:r>
        <w:t xml:space="preserve">жет</w:t>
      </w:r>
      <w:r>
        <w:t xml:space="preserve">»</w:t>
      </w:r>
      <w:r>
        <w:t xml:space="preserve"> </w:t>
      </w:r>
      <w:r/>
    </w:p>
    <w:p>
      <w:pPr>
        <w:pStyle w:val="897"/>
        <w:jc w:val="both"/>
      </w:pPr>
      <w:r/>
      <w:r/>
    </w:p>
    <w:p>
      <w:pPr>
        <w:pStyle w:val="884"/>
        <w:ind w:firstLine="708"/>
        <w:jc w:val="both"/>
        <w:spacing w:line="230" w:lineRule="auto"/>
        <w:rPr>
          <w:szCs w:val="28"/>
        </w:rPr>
      </w:pPr>
      <w:r>
        <w:rPr>
          <w:szCs w:val="28"/>
        </w:rPr>
        <w:t xml:space="preserve">ПРИКАЗ</w:t>
      </w:r>
      <w:r>
        <w:rPr>
          <w:szCs w:val="28"/>
        </w:rPr>
        <w:t xml:space="preserve">Ы</w:t>
      </w:r>
      <w:r>
        <w:rPr>
          <w:szCs w:val="28"/>
        </w:rPr>
        <w:t xml:space="preserve">ВАЮ:</w:t>
      </w:r>
      <w:r>
        <w:rPr>
          <w:szCs w:val="28"/>
        </w:rPr>
      </w:r>
      <w:r>
        <w:rPr>
          <w:szCs w:val="28"/>
        </w:rPr>
      </w:r>
    </w:p>
    <w:p>
      <w:pPr>
        <w:pStyle w:val="884"/>
        <w:jc w:val="both"/>
        <w:spacing w:line="230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6"/>
        <w:jc w:val="both"/>
      </w:pPr>
      <w:r>
        <w:rPr>
          <w:szCs w:val="28"/>
        </w:rPr>
        <w:tab/>
      </w:r>
      <w:r>
        <w:rPr>
          <w:szCs w:val="28"/>
        </w:rPr>
        <w:t xml:space="preserve">1. </w:t>
      </w:r>
      <w:r>
        <w:rPr>
          <w:szCs w:val="28"/>
        </w:rPr>
        <w:t xml:space="preserve">Утвердить прилагаемые изменения, которые вносятся </w:t>
      </w:r>
      <w:r>
        <w:rPr>
          <w:szCs w:val="28"/>
        </w:rPr>
        <w:t xml:space="preserve">в </w:t>
      </w:r>
      <w:r>
        <w:t xml:space="preserve">приказ финансового управления администрации Кировского </w:t>
      </w:r>
      <w:r>
        <w:t xml:space="preserve">муниципального</w:t>
      </w:r>
      <w:r>
        <w:t xml:space="preserve"> округа Ставропольского края </w:t>
      </w:r>
      <w:r>
        <w:t xml:space="preserve">(далее – финансовое управление) от </w:t>
      </w:r>
      <w:r>
        <w:rPr>
          <w:lang w:val="ru-RU"/>
        </w:rPr>
        <w:t xml:space="preserve">31 октября</w:t>
      </w:r>
      <w:r>
        <w:t xml:space="preserve"> </w:t>
      </w:r>
      <w:r>
        <w:rPr>
          <w:lang w:val="ru-RU"/>
        </w:rPr>
        <w:br w:type="textWrapping" w:clear="all"/>
      </w:r>
      <w:r>
        <w:t xml:space="preserve">202</w:t>
      </w:r>
      <w:r>
        <w:rPr>
          <w:lang w:val="ru-RU"/>
        </w:rPr>
        <w:t xml:space="preserve">5</w:t>
      </w:r>
      <w:r>
        <w:t xml:space="preserve"> года № </w:t>
      </w:r>
      <w:r>
        <w:rPr>
          <w:lang w:val="ru-RU"/>
        </w:rPr>
        <w:t xml:space="preserve">8</w:t>
      </w:r>
      <w:r>
        <w:t xml:space="preserve">6</w:t>
      </w:r>
      <w:r>
        <w:t xml:space="preserve">-иб «</w:t>
      </w:r>
      <w:r>
        <w:t xml:space="preserve">Об </w:t>
      </w:r>
      <w:r>
        <w:t xml:space="preserve">утверждении кодов аналитического учета</w:t>
      </w:r>
      <w:r>
        <w:t xml:space="preserve">,</w:t>
      </w:r>
      <w:r>
        <w:t xml:space="preserve"> </w:t>
      </w:r>
      <w:r>
        <w:t xml:space="preserve">применяемых при формиров</w:t>
      </w:r>
      <w:r>
        <w:t xml:space="preserve">а</w:t>
      </w:r>
      <w:r>
        <w:t xml:space="preserve">нии и исполнении бюджета </w:t>
      </w:r>
      <w:r>
        <w:t xml:space="preserve">Кировского муниципального округа </w:t>
      </w:r>
      <w:r>
        <w:t xml:space="preserve">Ставропольского края</w:t>
      </w:r>
      <w:r>
        <w:t xml:space="preserve"> </w:t>
      </w:r>
      <w:r>
        <w:rPr>
          <w:spacing w:val="-4"/>
        </w:rPr>
        <w:t xml:space="preserve">на </w:t>
      </w:r>
      <w:r>
        <w:t xml:space="preserve">202</w:t>
      </w:r>
      <w:r>
        <w:t xml:space="preserve">6</w:t>
      </w:r>
      <w:r>
        <w:t xml:space="preserve"> год и плановый п</w:t>
      </w:r>
      <w:r>
        <w:t xml:space="preserve">е</w:t>
      </w:r>
      <w:r>
        <w:t xml:space="preserve">риод 202</w:t>
      </w:r>
      <w:r>
        <w:t xml:space="preserve">7</w:t>
      </w:r>
      <w:r>
        <w:t xml:space="preserve"> и 202</w:t>
      </w:r>
      <w:r>
        <w:t xml:space="preserve">8</w:t>
      </w:r>
      <w:r>
        <w:t xml:space="preserve"> годов</w:t>
      </w:r>
      <w:r>
        <w:rPr>
          <w:spacing w:val="-4"/>
        </w:rPr>
        <w:t xml:space="preserve">, а также </w:t>
      </w:r>
      <w:r>
        <w:rPr>
          <w:szCs w:val="28"/>
        </w:rPr>
        <w:t xml:space="preserve">при </w:t>
      </w:r>
      <w:r>
        <w:rPr>
          <w:spacing w:val="-4"/>
        </w:rPr>
        <w:t xml:space="preserve">осуществлении операций со средствами </w:t>
      </w:r>
      <w:r>
        <w:t xml:space="preserve">муниципальных учреждений Кировского муниципального округа Ставропольского края</w:t>
      </w:r>
      <w:r>
        <w:t xml:space="preserve">»</w:t>
      </w:r>
      <w:r>
        <w:t xml:space="preserve">.</w:t>
      </w:r>
      <w:r/>
    </w:p>
    <w:p>
      <w:pPr>
        <w:pStyle w:val="874"/>
        <w:jc w:val="both"/>
      </w:pPr>
      <w:r/>
      <w:r/>
    </w:p>
    <w:p>
      <w:pPr>
        <w:pStyle w:val="874"/>
        <w:ind w:firstLine="708"/>
        <w:jc w:val="both"/>
        <w:tabs>
          <w:tab w:val="left" w:pos="720" w:leader="none"/>
        </w:tabs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pacing w:val="-2"/>
          <w:sz w:val="28"/>
          <w:szCs w:val="28"/>
        </w:rPr>
        <w:t xml:space="preserve">. </w:t>
      </w:r>
      <w:r>
        <w:rPr>
          <w:spacing w:val="-2"/>
          <w:sz w:val="28"/>
          <w:szCs w:val="28"/>
        </w:rPr>
        <w:t xml:space="preserve">Контроль за </w:t>
      </w:r>
      <w:r>
        <w:rPr>
          <w:spacing w:val="-2"/>
          <w:sz w:val="28"/>
          <w:szCs w:val="28"/>
        </w:rPr>
        <w:t xml:space="preserve">вы</w:t>
      </w:r>
      <w:r>
        <w:rPr>
          <w:spacing w:val="-2"/>
          <w:sz w:val="28"/>
          <w:szCs w:val="28"/>
        </w:rPr>
        <w:t xml:space="preserve">полнением настоящего приказа возложить на </w:t>
      </w:r>
      <w:r>
        <w:rPr>
          <w:spacing w:val="-2"/>
          <w:sz w:val="28"/>
          <w:szCs w:val="28"/>
        </w:rPr>
        <w:t xml:space="preserve">начал</w:t>
      </w:r>
      <w:r>
        <w:rPr>
          <w:spacing w:val="-2"/>
          <w:sz w:val="28"/>
          <w:szCs w:val="28"/>
        </w:rPr>
        <w:t xml:space="preserve">ь</w:t>
      </w:r>
      <w:r>
        <w:rPr>
          <w:spacing w:val="-2"/>
          <w:sz w:val="28"/>
          <w:szCs w:val="28"/>
        </w:rPr>
        <w:t xml:space="preserve">ника отдела </w:t>
      </w:r>
      <w:r>
        <w:rPr>
          <w:sz w:val="28"/>
          <w:szCs w:val="28"/>
        </w:rPr>
        <w:t xml:space="preserve">планирования, анализа доходов и налогового потенциала </w:t>
      </w:r>
      <w:r>
        <w:rPr>
          <w:sz w:val="28"/>
          <w:szCs w:val="28"/>
        </w:rPr>
        <w:t xml:space="preserve">бюджета</w:t>
      </w:r>
      <w:r>
        <w:rPr>
          <w:spacing w:val="-2"/>
          <w:sz w:val="28"/>
          <w:szCs w:val="28"/>
        </w:rPr>
        <w:t xml:space="preserve"> финансового управления </w:t>
      </w:r>
      <w:r>
        <w:rPr>
          <w:spacing w:val="-2"/>
          <w:sz w:val="28"/>
          <w:szCs w:val="28"/>
        </w:rPr>
        <w:t xml:space="preserve">Суслопарову Е.А</w:t>
      </w:r>
      <w:r>
        <w:rPr>
          <w:spacing w:val="-2"/>
          <w:sz w:val="28"/>
          <w:szCs w:val="28"/>
        </w:rPr>
        <w:t xml:space="preserve">.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74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Настоящий приказ вступает в силу </w:t>
      </w:r>
      <w:r>
        <w:rPr>
          <w:sz w:val="28"/>
          <w:szCs w:val="28"/>
        </w:rPr>
        <w:t xml:space="preserve">со дня подписания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финансового управления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Кировского муниципального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 Ставропольского края</w:t>
        <w:tab/>
        <w:t xml:space="preserve">             </w:t>
      </w:r>
      <w:r>
        <w:rPr>
          <w:sz w:val="28"/>
          <w:szCs w:val="28"/>
        </w:rPr>
        <w:t xml:space="preserve">                                           Г.В. Самохвалова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</w:pPr>
      <w:r>
        <w:rPr>
          <w:sz w:val="28"/>
          <w:szCs w:val="28"/>
        </w:rPr>
      </w:r>
      <w:r/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firstLine="0"/>
        <w:widowControl w:val="off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83"/>
        <w:ind w:firstLine="0"/>
        <w:spacing w:line="240" w:lineRule="exact"/>
        <w:widowControl w:val="off"/>
        <w:rPr>
          <w:szCs w:val="28"/>
          <w:lang w:val="ru-RU"/>
        </w:rPr>
      </w:pPr>
      <w:r>
        <w:rPr>
          <w:szCs w:val="28"/>
        </w:rPr>
        <w:t xml:space="preserve">СОГЛАСОВАНО: 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83"/>
        <w:ind w:firstLine="0"/>
        <w:spacing w:line="240" w:lineRule="exact"/>
        <w:widowControl w:val="off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83"/>
        <w:ind w:firstLine="0"/>
        <w:spacing w:line="240" w:lineRule="exact"/>
        <w:widowControl w:val="off"/>
      </w:pPr>
      <w:r>
        <w:t xml:space="preserve">Заместитель начальника </w:t>
      </w:r>
      <w:r/>
    </w:p>
    <w:p>
      <w:pPr>
        <w:pStyle w:val="883"/>
        <w:ind w:firstLine="0"/>
        <w:spacing w:line="240" w:lineRule="exact"/>
        <w:widowControl w:val="off"/>
      </w:pPr>
      <w:r>
        <w:t xml:space="preserve">финансового управления                                                                        Е.В. Халеева</w:t>
      </w:r>
      <w:r/>
    </w:p>
    <w:p>
      <w:pPr>
        <w:pStyle w:val="883"/>
        <w:ind w:firstLine="0"/>
        <w:spacing w:line="240" w:lineRule="exact"/>
        <w:widowControl w:val="off"/>
      </w:pPr>
      <w:r/>
      <w:r/>
    </w:p>
    <w:p>
      <w:pPr>
        <w:pStyle w:val="883"/>
        <w:ind w:firstLine="0"/>
        <w:spacing w:line="240" w:lineRule="exact"/>
        <w:widowControl w:val="off"/>
      </w:pPr>
      <w:r>
        <w:t xml:space="preserve">Начальник отдела бухгалтерского учета,</w:t>
      </w:r>
      <w:r/>
    </w:p>
    <w:p>
      <w:pPr>
        <w:pStyle w:val="883"/>
        <w:ind w:firstLine="0"/>
        <w:spacing w:line="240" w:lineRule="exact"/>
        <w:widowControl w:val="off"/>
      </w:pPr>
      <w:r>
        <w:t xml:space="preserve">исполнения бюджета и консолидированной</w:t>
      </w:r>
      <w:r/>
    </w:p>
    <w:p>
      <w:pPr>
        <w:pStyle w:val="883"/>
        <w:ind w:firstLine="0"/>
        <w:spacing w:line="240" w:lineRule="exact"/>
        <w:widowControl w:val="off"/>
      </w:pPr>
      <w:r>
        <w:t xml:space="preserve">отчетности – гла</w:t>
      </w:r>
      <w:r>
        <w:t xml:space="preserve">в</w:t>
      </w:r>
      <w:r>
        <w:t xml:space="preserve">ный бухгалтер</w:t>
      </w:r>
      <w:r/>
    </w:p>
    <w:p>
      <w:pPr>
        <w:pStyle w:val="883"/>
        <w:ind w:firstLine="0"/>
        <w:spacing w:line="240" w:lineRule="exact"/>
        <w:widowControl w:val="off"/>
      </w:pPr>
      <w:r>
        <w:t xml:space="preserve">финансового управления                                                                И.А. Крушинская</w:t>
      </w:r>
      <w:r/>
    </w:p>
    <w:p>
      <w:pPr>
        <w:pStyle w:val="883"/>
        <w:ind w:firstLine="0"/>
        <w:spacing w:line="240" w:lineRule="exact"/>
        <w:widowControl w:val="off"/>
      </w:pPr>
      <w:r/>
      <w:r/>
    </w:p>
    <w:p>
      <w:pPr>
        <w:pStyle w:val="883"/>
        <w:ind w:firstLine="0"/>
        <w:spacing w:line="240" w:lineRule="exact"/>
        <w:widowControl w:val="off"/>
        <w:rPr>
          <w:szCs w:val="28"/>
        </w:rPr>
      </w:pPr>
      <w:r>
        <w:rPr>
          <w:lang w:val="ru-RU"/>
        </w:rPr>
        <w:t xml:space="preserve">Н</w:t>
      </w:r>
      <w:r>
        <w:t xml:space="preserve">ачальник</w:t>
      </w:r>
      <w:r>
        <w:t xml:space="preserve"> отдела </w:t>
      </w:r>
      <w:r>
        <w:rPr>
          <w:szCs w:val="28"/>
        </w:rPr>
        <w:t xml:space="preserve">планирования,</w:t>
      </w:r>
      <w:r>
        <w:rPr>
          <w:szCs w:val="28"/>
        </w:rPr>
      </w:r>
      <w:r>
        <w:rPr>
          <w:szCs w:val="28"/>
        </w:rPr>
      </w:r>
    </w:p>
    <w:p>
      <w:pPr>
        <w:pStyle w:val="883"/>
        <w:ind w:firstLine="0"/>
        <w:spacing w:line="240" w:lineRule="exact"/>
        <w:widowControl w:val="off"/>
        <w:rPr>
          <w:szCs w:val="28"/>
        </w:rPr>
      </w:pPr>
      <w:r>
        <w:rPr>
          <w:szCs w:val="28"/>
        </w:rPr>
        <w:t xml:space="preserve">анализа доходов и налогового</w:t>
      </w:r>
      <w:r>
        <w:rPr>
          <w:szCs w:val="28"/>
        </w:rPr>
      </w:r>
      <w:r>
        <w:rPr>
          <w:szCs w:val="28"/>
        </w:rPr>
      </w:r>
    </w:p>
    <w:p>
      <w:pPr>
        <w:pStyle w:val="883"/>
        <w:ind w:firstLine="0"/>
        <w:spacing w:line="240" w:lineRule="exact"/>
        <w:widowControl w:val="off"/>
        <w:rPr>
          <w:lang w:val="ru-RU"/>
        </w:rPr>
      </w:pPr>
      <w:r>
        <w:rPr>
          <w:szCs w:val="28"/>
        </w:rPr>
        <w:t xml:space="preserve">потенциала</w:t>
      </w:r>
      <w:r>
        <w:t xml:space="preserve"> бюджета финансового управления                           </w:t>
      </w:r>
      <w:r>
        <w:rPr>
          <w:lang w:val="ru-RU"/>
        </w:rPr>
        <w:t xml:space="preserve">Е.А. Суслопарова</w:t>
      </w:r>
      <w:r>
        <w:rPr>
          <w:lang w:val="ru-RU"/>
        </w:rPr>
      </w:r>
      <w:r>
        <w:rPr>
          <w:lang w:val="ru-RU"/>
        </w:rPr>
      </w:r>
    </w:p>
    <w:p>
      <w:pPr>
        <w:pStyle w:val="883"/>
        <w:ind w:firstLine="0"/>
        <w:spacing w:line="240" w:lineRule="exact"/>
        <w:widowControl w:val="off"/>
      </w:pPr>
      <w:r>
        <w:t xml:space="preserve"> </w:t>
      </w:r>
      <w:r/>
    </w:p>
    <w:p>
      <w:pPr>
        <w:pStyle w:val="883"/>
        <w:ind w:firstLine="0"/>
        <w:spacing w:line="240" w:lineRule="exact"/>
        <w:widowControl w:val="off"/>
      </w:pPr>
      <w:r>
        <w:t xml:space="preserve">Начальник отдела планирования и   </w:t>
      </w:r>
      <w:r/>
    </w:p>
    <w:p>
      <w:pPr>
        <w:pStyle w:val="883"/>
        <w:ind w:firstLine="0"/>
        <w:spacing w:line="240" w:lineRule="exact"/>
        <w:widowControl w:val="off"/>
      </w:pPr>
      <w:r>
        <w:t xml:space="preserve">анализа расходов бюджета    </w:t>
      </w:r>
      <w:r/>
    </w:p>
    <w:p>
      <w:pPr>
        <w:pStyle w:val="883"/>
        <w:ind w:firstLine="0"/>
        <w:spacing w:line="240" w:lineRule="exact"/>
        <w:widowControl w:val="off"/>
        <w:rPr>
          <w:szCs w:val="28"/>
        </w:rPr>
      </w:pPr>
      <w:r>
        <w:t xml:space="preserve">финансового управления                                                                    И.И. Шумакова</w:t>
      </w:r>
      <w:r>
        <w:rPr>
          <w:szCs w:val="28"/>
        </w:rPr>
      </w:r>
      <w:r>
        <w:rPr>
          <w:szCs w:val="28"/>
        </w:rPr>
      </w:r>
    </w:p>
    <w:p>
      <w:pPr>
        <w:pStyle w:val="874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left="5670" w:firstLine="0"/>
        <w:jc w:val="center"/>
        <w:rPr>
          <w:szCs w:val="28"/>
          <w:lang w:val="ru-RU"/>
        </w:rPr>
      </w:pPr>
      <w:r>
        <w:rPr>
          <w:szCs w:val="28"/>
        </w:rPr>
        <w:t xml:space="preserve">приказом финансового управления администрации Кировского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округа Ставропольского края                                       от 24</w:t>
      </w:r>
      <w:r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декабря</w:t>
      </w:r>
      <w:r>
        <w:rPr>
          <w:szCs w:val="28"/>
          <w:lang w:val="ru-RU"/>
        </w:rPr>
        <w:t xml:space="preserve"> 2025</w:t>
      </w:r>
      <w:r>
        <w:rPr>
          <w:szCs w:val="28"/>
        </w:rPr>
        <w:t xml:space="preserve"> г. № 102</w:t>
      </w:r>
      <w:r>
        <w:rPr>
          <w:szCs w:val="28"/>
        </w:rPr>
        <w:t xml:space="preserve">-иб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83"/>
        <w:ind w:left="5670" w:firstLine="0"/>
        <w:jc w:val="center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83"/>
        <w:ind w:left="5670" w:firstLine="0"/>
        <w:jc w:val="center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78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i w:val="0"/>
          <w:sz w:val="28"/>
          <w:szCs w:val="28"/>
        </w:rPr>
        <w:t xml:space="preserve">ИЗМЕНЕНИЯ,</w:t>
      </w:r>
      <w:r>
        <w:rPr>
          <w:rFonts w:ascii="Times New Roman" w:hAnsi="Times New Roman"/>
          <w:i w:val="0"/>
          <w:sz w:val="28"/>
          <w:szCs w:val="28"/>
        </w:rPr>
      </w:r>
      <w:r>
        <w:rPr>
          <w:rFonts w:ascii="Times New Roman" w:hAnsi="Times New Roman"/>
          <w:i w:val="0"/>
          <w:sz w:val="28"/>
          <w:szCs w:val="28"/>
        </w:rPr>
      </w:r>
    </w:p>
    <w:p>
      <w:pPr>
        <w:pStyle w:val="876"/>
        <w:jc w:val="both"/>
        <w:spacing w:line="240" w:lineRule="exact"/>
      </w:pPr>
      <w:r>
        <w:rPr>
          <w:szCs w:val="28"/>
        </w:rPr>
        <w:t xml:space="preserve">которые вносятся в </w:t>
      </w:r>
      <w:r>
        <w:t xml:space="preserve">приказ финансового управления Кировского </w:t>
      </w:r>
      <w:r>
        <w:rPr>
          <w:szCs w:val="28"/>
        </w:rPr>
        <w:t xml:space="preserve">муниципального </w:t>
      </w:r>
      <w:r>
        <w:t xml:space="preserve"> округа Ставропольского края от </w:t>
      </w:r>
      <w:r>
        <w:rPr>
          <w:lang w:val="ru-RU"/>
        </w:rPr>
        <w:t xml:space="preserve">31 октября</w:t>
      </w:r>
      <w:r>
        <w:t xml:space="preserve"> </w:t>
      </w:r>
      <w:r>
        <w:t xml:space="preserve">202</w:t>
      </w:r>
      <w:r>
        <w:rPr>
          <w:lang w:val="ru-RU"/>
        </w:rPr>
        <w:t xml:space="preserve">5</w:t>
      </w:r>
      <w:r>
        <w:t xml:space="preserve"> года </w:t>
      </w:r>
      <w:r>
        <w:rPr>
          <w:lang w:val="ru-RU"/>
        </w:rPr>
        <w:br w:type="textWrapping" w:clear="all"/>
      </w:r>
      <w:r>
        <w:t xml:space="preserve">№</w:t>
      </w:r>
      <w:r>
        <w:rPr>
          <w:lang w:val="ru-RU"/>
        </w:rPr>
        <w:t xml:space="preserve"> </w:t>
      </w:r>
      <w:r>
        <w:rPr>
          <w:lang w:val="ru-RU"/>
        </w:rPr>
        <w:t xml:space="preserve">8</w:t>
      </w:r>
      <w:r>
        <w:rPr>
          <w:lang w:val="ru-RU"/>
        </w:rPr>
        <w:t xml:space="preserve">6</w:t>
      </w:r>
      <w:r>
        <w:t xml:space="preserve">-иб «</w:t>
      </w:r>
      <w:r>
        <w:t xml:space="preserve">Об </w:t>
      </w:r>
      <w:r>
        <w:t xml:space="preserve">утверждении кодов аналитического учета</w:t>
      </w:r>
      <w:r>
        <w:t xml:space="preserve">,</w:t>
      </w:r>
      <w:r>
        <w:t xml:space="preserve"> </w:t>
      </w:r>
      <w:r>
        <w:t xml:space="preserve">применяемых при формиров</w:t>
      </w:r>
      <w:r>
        <w:t xml:space="preserve">а</w:t>
      </w:r>
      <w:r>
        <w:t xml:space="preserve">нии и исполнении бюджета </w:t>
      </w:r>
      <w:r>
        <w:t xml:space="preserve">Кировского муниципального округа </w:t>
      </w:r>
      <w:r>
        <w:t xml:space="preserve">Ставропольского края</w:t>
      </w:r>
      <w:r>
        <w:t xml:space="preserve"> </w:t>
      </w:r>
      <w:r>
        <w:rPr>
          <w:spacing w:val="-4"/>
        </w:rPr>
        <w:t xml:space="preserve">на </w:t>
      </w:r>
      <w:r>
        <w:t xml:space="preserve">202</w:t>
      </w:r>
      <w:r>
        <w:t xml:space="preserve">6</w:t>
      </w:r>
      <w:r>
        <w:t xml:space="preserve"> год и плановый п</w:t>
      </w:r>
      <w:r>
        <w:t xml:space="preserve">е</w:t>
      </w:r>
      <w:r>
        <w:t xml:space="preserve">риод 202</w:t>
      </w:r>
      <w:r>
        <w:t xml:space="preserve">7</w:t>
      </w:r>
      <w:r>
        <w:t xml:space="preserve"> и 202</w:t>
      </w:r>
      <w:r>
        <w:t xml:space="preserve">8</w:t>
      </w:r>
      <w:r>
        <w:t xml:space="preserve"> годов</w:t>
      </w:r>
      <w:r>
        <w:rPr>
          <w:spacing w:val="-4"/>
        </w:rPr>
        <w:t xml:space="preserve">, а также </w:t>
      </w:r>
      <w:r>
        <w:rPr>
          <w:szCs w:val="28"/>
        </w:rPr>
        <w:t xml:space="preserve">при </w:t>
      </w:r>
      <w:r>
        <w:rPr>
          <w:spacing w:val="-4"/>
        </w:rPr>
        <w:t xml:space="preserve">осуществлении операций со средствами </w:t>
      </w:r>
      <w:r>
        <w:t xml:space="preserve">муниципальных учреждений Кировского муниципального округа Ставропольского края</w:t>
      </w:r>
      <w:r>
        <w:t xml:space="preserve">» </w:t>
      </w:r>
      <w:r/>
    </w:p>
    <w:p>
      <w:pPr>
        <w:pStyle w:val="874"/>
      </w:pPr>
      <w:r/>
      <w:r/>
    </w:p>
    <w:p>
      <w:pPr>
        <w:pStyle w:val="883"/>
        <w:ind w:firstLine="709"/>
        <w:rPr>
          <w:bCs/>
          <w:szCs w:val="28"/>
        </w:rPr>
      </w:pPr>
      <w:r>
        <w:rPr>
          <w:bCs/>
          <w:szCs w:val="28"/>
        </w:rPr>
        <w:t xml:space="preserve">1. В приложении «Коды цели» дополнить строками следующего содержания:</w:t>
      </w:r>
      <w:r>
        <w:rPr>
          <w:bCs/>
          <w:szCs w:val="28"/>
        </w:rPr>
      </w:r>
      <w:r>
        <w:rPr>
          <w:bCs/>
          <w:szCs w:val="28"/>
        </w:rPr>
      </w:r>
    </w:p>
    <w:tbl>
      <w:tblPr>
        <w:tblW w:w="1013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345"/>
        <w:gridCol w:w="3793"/>
      </w:tblGrid>
      <w:tr>
        <w:tblPrEx/>
        <w:trPr>
          <w:trHeight w:val="108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45" w:type="dxa"/>
            <w:vAlign w:val="top"/>
            <w:textDirection w:val="lrTb"/>
            <w:noWrap/>
          </w:tcPr>
          <w:p>
            <w:pPr>
              <w:pStyle w:val="874"/>
              <w:contextualSpacing w:val="0"/>
              <w:jc w:val="both"/>
              <w:widowControl/>
              <w:rPr>
                <w:sz w:val="28"/>
                <w:szCs w:val="28"/>
                <w:highlight w:val="none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</w:t>
            </w:r>
            <w:r>
              <w:rPr>
                <w:sz w:val="28"/>
                <w:szCs w:val="28"/>
              </w:rPr>
              <w:t xml:space="preserve">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both"/>
              <w:widowControl/>
              <w:rPr>
                <w:sz w:val="16"/>
                <w:szCs w:val="16"/>
              </w:rPr>
              <w:suppressLineNumbers w:val="0"/>
            </w:pP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93" w:type="dxa"/>
            <w:vAlign w:val="top"/>
            <w:textDirection w:val="lrTb"/>
            <w:noWrap/>
          </w:tcPr>
          <w:p>
            <w:pPr>
              <w:pStyle w:val="874"/>
              <w:contextualSpacing w:val="0"/>
              <w:jc w:val="both"/>
              <w:widowControl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26-50500-00000-00000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4"/>
              <w:contextualSpacing w:val="0"/>
              <w:jc w:val="both"/>
              <w:widowControl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4"/>
              <w:contextualSpacing w:val="0"/>
              <w:jc w:val="both"/>
              <w:widowControl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4"/>
              <w:contextualSpacing w:val="0"/>
              <w:jc w:val="both"/>
              <w:widowControl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4"/>
              <w:contextualSpacing w:val="0"/>
              <w:jc w:val="both"/>
              <w:widowControl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4"/>
              <w:contextualSpacing w:val="0"/>
              <w:jc w:val="both"/>
              <w:widowControl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4"/>
              <w:contextualSpacing w:val="0"/>
              <w:jc w:val="both"/>
              <w:widowControl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08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45" w:type="dxa"/>
            <w:vAlign w:val="top"/>
            <w:textDirection w:val="lrTb"/>
            <w:noWrap/>
          </w:tcPr>
          <w:p>
            <w:pPr>
              <w:pStyle w:val="874"/>
              <w:contextualSpacing w:val="0"/>
              <w:jc w:val="both"/>
              <w:widowControl/>
              <w:rPr>
                <w:sz w:val="28"/>
                <w:szCs w:val="28"/>
                <w:highlight w:val="none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both"/>
              <w:widowControl/>
              <w:rPr>
                <w:sz w:val="16"/>
                <w:szCs w:val="16"/>
              </w:rPr>
              <w:suppressLineNumbers w:val="0"/>
            </w:pP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3" w:type="dxa"/>
            <w:vAlign w:val="top"/>
            <w:textDirection w:val="lrTb"/>
            <w:noWrap/>
          </w:tcPr>
          <w:p>
            <w:pPr>
              <w:pStyle w:val="874"/>
              <w:contextualSpacing w:val="0"/>
              <w:jc w:val="both"/>
              <w:widowControl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26-51180-00000-00000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08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45" w:type="dxa"/>
            <w:vAlign w:val="top"/>
            <w:vMerge w:val="restart"/>
            <w:textDirection w:val="lrTb"/>
            <w:noWrap/>
          </w:tcPr>
          <w:p>
            <w:pPr>
              <w:pStyle w:val="883"/>
              <w:contextualSpacing w:val="0"/>
              <w:ind w:left="0" w:right="68" w:firstLine="0"/>
              <w:jc w:val="both"/>
              <w:widowControl/>
              <w:rPr>
                <w:sz w:val="16"/>
                <w:szCs w:val="16"/>
                <w:highlight w:val="none"/>
                <w:lang w:val="ru-RU" w:eastAsia="ru-RU"/>
              </w:rPr>
              <w:suppressLineNumbers w:val="0"/>
            </w:pPr>
            <w:r>
              <w:rPr>
                <w:szCs w:val="28"/>
                <w:lang w:val="ru-RU" w:eastAsia="ru-RU"/>
              </w:rPr>
            </w:r>
            <w:r>
              <w:rPr>
                <w:szCs w:val="28"/>
                <w:lang w:val="ru-RU" w:eastAsia="ru-RU"/>
              </w:rPr>
              <w:t xml:space="preserve"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sz w:val="16"/>
                <w:szCs w:val="16"/>
                <w:lang w:val="ru-RU" w:eastAsia="ru-RU"/>
              </w:rPr>
            </w:r>
            <w:r>
              <w:rPr>
                <w:szCs w:val="28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83"/>
              <w:contextualSpacing w:val="0"/>
              <w:ind w:left="0" w:right="68" w:firstLine="0"/>
              <w:jc w:val="both"/>
              <w:widowControl/>
              <w:rPr>
                <w:sz w:val="16"/>
                <w:szCs w:val="16"/>
              </w:rPr>
              <w:suppressLineNumbers w:val="0"/>
            </w:pPr>
            <w:r>
              <w:rPr>
                <w:sz w:val="16"/>
                <w:szCs w:val="16"/>
                <w:highlight w:val="none"/>
                <w:lang w:val="ru-RU" w:eastAsia="ru-RU"/>
              </w:rPr>
            </w:r>
            <w:r>
              <w:rPr>
                <w:sz w:val="16"/>
                <w:szCs w:val="16"/>
                <w:highlight w:val="none"/>
                <w:lang w:val="ru-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3" w:type="dxa"/>
            <w:vAlign w:val="top"/>
            <w:vMerge w:val="restart"/>
            <w:textDirection w:val="lrTb"/>
            <w:noWrap/>
          </w:tcPr>
          <w:p>
            <w:pPr>
              <w:contextualSpacing w:val="0"/>
              <w:jc w:val="both"/>
              <w:widowControl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26-51200-00000-00000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08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45" w:type="dxa"/>
            <w:vAlign w:val="top"/>
            <w:vMerge w:val="restart"/>
            <w:textDirection w:val="lrTb"/>
            <w:noWrap/>
          </w:tcPr>
          <w:p>
            <w:pPr>
              <w:pStyle w:val="883"/>
              <w:contextualSpacing w:val="0"/>
              <w:ind w:left="0" w:right="68" w:firstLine="0"/>
              <w:jc w:val="both"/>
              <w:widowControl/>
              <w:rPr>
                <w:szCs w:val="28"/>
              </w:rPr>
              <w:suppressLineNumbers w:val="0"/>
            </w:pPr>
            <w:r>
              <w:rPr>
                <w:szCs w:val="28"/>
                <w:lang w:val="ru-RU" w:eastAsia="ru-RU"/>
              </w:rPr>
            </w:r>
            <w:r>
              <w:rPr>
                <w:szCs w:val="28"/>
                <w:lang w:val="ru-RU" w:eastAsia="ru-RU"/>
              </w:rPr>
              <w:t xml:space="preserve"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3" w:type="dxa"/>
            <w:vAlign w:val="top"/>
            <w:vMerge w:val="restart"/>
            <w:textDirection w:val="lrTb"/>
            <w:noWrap/>
          </w:tcPr>
          <w:p>
            <w:pPr>
              <w:contextualSpacing w:val="0"/>
              <w:jc w:val="both"/>
              <w:widowControl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26-51790-00000-00000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</w:p>
    <w:tbl>
      <w:tblPr>
        <w:tblW w:w="10138" w:type="dxa"/>
        <w:tblInd w:w="106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345"/>
        <w:gridCol w:w="3793"/>
      </w:tblGrid>
      <w:tr>
        <w:tblPrEx/>
        <w:trPr>
          <w:trHeight w:val="108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45" w:type="dxa"/>
            <w:vAlign w:val="top"/>
            <w:vMerge w:val="restart"/>
            <w:textDirection w:val="lrTb"/>
            <w:noWrap/>
          </w:tcPr>
          <w:p>
            <w:pPr>
              <w:pStyle w:val="883"/>
              <w:contextualSpacing w:val="0"/>
              <w:ind w:left="0" w:right="68" w:firstLine="0"/>
              <w:jc w:val="both"/>
              <w:widowControl/>
              <w:rPr>
                <w:highlight w:val="none"/>
                <w:lang w:val="ru-RU" w:eastAsia="ru-RU"/>
              </w:rPr>
              <w:suppressLineNumbers w:val="0"/>
            </w:pPr>
            <w:r>
              <w:rPr>
                <w:szCs w:val="28"/>
                <w:lang w:val="ru-RU" w:eastAsia="ru-RU"/>
              </w:rPr>
            </w:r>
            <w:r>
              <w:rPr>
                <w:szCs w:val="28"/>
                <w:lang w:val="ru-RU" w:eastAsia="ru-RU"/>
              </w:rPr>
              <w:t xml:space="preserve">Субвенции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  <w:r>
              <w:rPr>
                <w:szCs w:val="28"/>
              </w:rPr>
            </w:r>
            <w:r>
              <w:rPr>
                <w:highlight w:val="none"/>
                <w:lang w:val="ru-RU" w:eastAsia="ru-RU"/>
              </w:rPr>
            </w:r>
          </w:p>
          <w:p>
            <w:pPr>
              <w:pStyle w:val="883"/>
              <w:contextualSpacing w:val="0"/>
              <w:ind w:left="0" w:right="68" w:firstLine="0"/>
              <w:jc w:val="both"/>
              <w:widowControl/>
              <w:rPr>
                <w:sz w:val="16"/>
                <w:szCs w:val="16"/>
              </w:rPr>
              <w:suppressLineNumbers w:val="0"/>
            </w:pPr>
            <w:r>
              <w:rPr>
                <w:sz w:val="16"/>
                <w:szCs w:val="16"/>
                <w:highlight w:val="none"/>
                <w:lang w:val="ru-RU" w:eastAsia="ru-RU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3" w:type="dxa"/>
            <w:vAlign w:val="top"/>
            <w:vMerge w:val="restart"/>
            <w:textDirection w:val="lrTb"/>
            <w:noWrap/>
          </w:tcPr>
          <w:p>
            <w:pPr>
              <w:contextualSpacing w:val="0"/>
              <w:jc w:val="both"/>
              <w:widowControl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26-52200-00000-00000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5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45" w:type="dxa"/>
            <w:vAlign w:val="top"/>
            <w:vMerge w:val="restart"/>
            <w:textDirection w:val="lrTb"/>
            <w:noWrap/>
          </w:tcPr>
          <w:p>
            <w:pPr>
              <w:pStyle w:val="883"/>
              <w:contextualSpacing w:val="0"/>
              <w:ind w:left="0" w:right="68" w:firstLine="0"/>
              <w:jc w:val="both"/>
              <w:widowControl/>
              <w:rPr>
                <w:sz w:val="16"/>
                <w:szCs w:val="16"/>
                <w:highlight w:val="none"/>
                <w:lang w:val="ru-RU" w:eastAsia="ru-RU"/>
              </w:rPr>
              <w:suppressLineNumbers w:val="0"/>
            </w:pPr>
            <w:r>
              <w:rPr>
                <w:szCs w:val="28"/>
                <w:lang w:val="ru-RU" w:eastAsia="ru-RU"/>
              </w:rPr>
            </w:r>
            <w:r>
              <w:rPr>
                <w:szCs w:val="28"/>
                <w:lang w:val="ru-RU" w:eastAsia="ru-RU"/>
              </w:rPr>
              <w:t xml:space="preserve">Субвенции на оплату жилищно-коммунальных услуг отдельным категориям граждан</w:t>
            </w:r>
            <w:r>
              <w:rPr>
                <w:sz w:val="16"/>
                <w:szCs w:val="16"/>
                <w:lang w:val="ru-RU" w:eastAsia="ru-RU"/>
              </w:rPr>
            </w:r>
            <w:r>
              <w:rPr>
                <w:szCs w:val="28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83"/>
              <w:contextualSpacing w:val="0"/>
              <w:ind w:left="0" w:right="68" w:firstLine="0"/>
              <w:jc w:val="both"/>
              <w:widowControl/>
              <w:rPr>
                <w:sz w:val="16"/>
                <w:szCs w:val="16"/>
              </w:rPr>
              <w:suppressLineNumbers w:val="0"/>
            </w:pPr>
            <w:r>
              <w:rPr>
                <w:sz w:val="16"/>
                <w:szCs w:val="16"/>
                <w:highlight w:val="none"/>
                <w:lang w:val="ru-RU" w:eastAsia="ru-RU"/>
              </w:rPr>
            </w:r>
            <w:r>
              <w:rPr>
                <w:sz w:val="16"/>
                <w:szCs w:val="16"/>
                <w:highlight w:val="none"/>
                <w:lang w:val="ru-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3" w:type="dxa"/>
            <w:vAlign w:val="top"/>
            <w:vMerge w:val="restart"/>
            <w:textDirection w:val="lrTb"/>
            <w:noWrap/>
          </w:tcPr>
          <w:p>
            <w:pPr>
              <w:contextualSpacing w:val="0"/>
              <w:jc w:val="both"/>
              <w:widowControl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26-52500-00000-00000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08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45" w:type="dxa"/>
            <w:vAlign w:val="top"/>
            <w:textDirection w:val="lrTb"/>
            <w:noWrap/>
          </w:tcPr>
          <w:p>
            <w:pPr>
              <w:pStyle w:val="883"/>
              <w:contextualSpacing w:val="0"/>
              <w:ind w:left="0" w:right="68" w:firstLine="0"/>
              <w:jc w:val="both"/>
              <w:widowControl/>
              <w:rPr>
                <w:sz w:val="16"/>
                <w:szCs w:val="16"/>
                <w:highlight w:val="none"/>
                <w:lang w:val="ru-RU" w:eastAsia="ru-RU"/>
              </w:rPr>
              <w:suppressLineNumbers w:val="0"/>
            </w:pPr>
            <w:r>
              <w:rPr>
                <w:szCs w:val="28"/>
                <w:lang w:val="ru-RU" w:eastAsia="ru-RU"/>
              </w:rPr>
            </w:r>
            <w:r>
              <w:rPr>
                <w:szCs w:val="28"/>
                <w:lang w:val="ru-RU" w:eastAsia="ru-RU"/>
              </w:rPr>
              <w:t xml:space="preserve">И</w:t>
            </w:r>
            <w:r>
              <w:rPr>
                <w:szCs w:val="28"/>
                <w:lang w:val="ru-RU" w:eastAsia="ru-RU"/>
              </w:rPr>
              <w:t xml:space="preserve">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</w:t>
            </w:r>
            <w:r>
              <w:rPr>
                <w:szCs w:val="28"/>
                <w:lang w:val="ru-RU" w:eastAsia="ru-RU"/>
              </w:rPr>
              <w:t xml:space="preserve">ельные программы основного общего образования, образовательные программы среднего общего образования</w:t>
            </w:r>
            <w:r>
              <w:rPr>
                <w:sz w:val="16"/>
                <w:szCs w:val="16"/>
                <w:lang w:val="ru-RU" w:eastAsia="ru-RU"/>
              </w:rPr>
            </w:r>
            <w:r>
              <w:rPr>
                <w:szCs w:val="28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83"/>
              <w:contextualSpacing w:val="0"/>
              <w:ind w:left="0" w:right="68" w:firstLine="0"/>
              <w:jc w:val="both"/>
              <w:widowControl/>
              <w:rPr>
                <w:sz w:val="16"/>
                <w:szCs w:val="16"/>
              </w:rPr>
              <w:suppressLineNumbers w:val="0"/>
            </w:pPr>
            <w:r>
              <w:rPr>
                <w:sz w:val="16"/>
                <w:szCs w:val="16"/>
                <w:highlight w:val="none"/>
                <w:lang w:val="ru-RU" w:eastAsia="ru-RU"/>
              </w:rPr>
            </w:r>
            <w:r>
              <w:rPr>
                <w:sz w:val="16"/>
                <w:szCs w:val="16"/>
                <w:highlight w:val="none"/>
                <w:lang w:val="ru-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3" w:type="dxa"/>
            <w:vAlign w:val="top"/>
            <w:textDirection w:val="lrTb"/>
            <w:noWrap/>
          </w:tcPr>
          <w:p>
            <w:pPr>
              <w:pStyle w:val="874"/>
              <w:contextualSpacing w:val="0"/>
              <w:jc w:val="both"/>
              <w:widowControl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26-53030-00000-00000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08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45" w:type="dxa"/>
            <w:vAlign w:val="top"/>
            <w:vMerge w:val="restart"/>
            <w:textDirection w:val="lrTb"/>
            <w:noWrap/>
          </w:tcPr>
          <w:p>
            <w:pPr>
              <w:pStyle w:val="883"/>
              <w:contextualSpacing w:val="0"/>
              <w:ind w:left="0" w:right="68" w:firstLine="0"/>
              <w:jc w:val="both"/>
              <w:widowControl/>
              <w:rPr>
                <w:sz w:val="16"/>
                <w:szCs w:val="16"/>
                <w:highlight w:val="none"/>
                <w:lang w:val="ru-RU" w:eastAsia="ru-RU"/>
              </w:rPr>
              <w:suppressLineNumbers w:val="0"/>
            </w:pPr>
            <w:r>
              <w:rPr>
                <w:szCs w:val="28"/>
                <w:lang w:val="ru-RU" w:eastAsia="ru-RU"/>
              </w:rPr>
            </w:r>
            <w:r>
              <w:rPr>
                <w:szCs w:val="28"/>
                <w:lang w:val="ru-RU" w:eastAsia="ru-RU"/>
              </w:rPr>
              <w:t xml:space="preserve"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>
              <w:rPr>
                <w:sz w:val="16"/>
                <w:szCs w:val="16"/>
                <w:lang w:val="ru-RU" w:eastAsia="ru-RU"/>
              </w:rPr>
            </w:r>
            <w:r>
              <w:rPr>
                <w:szCs w:val="28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83"/>
              <w:contextualSpacing w:val="0"/>
              <w:ind w:left="0" w:right="68" w:firstLine="0"/>
              <w:jc w:val="both"/>
              <w:widowControl/>
              <w:rPr>
                <w:sz w:val="16"/>
                <w:szCs w:val="16"/>
              </w:rPr>
              <w:suppressLineNumbers w:val="0"/>
            </w:pPr>
            <w:r>
              <w:rPr>
                <w:sz w:val="16"/>
                <w:szCs w:val="16"/>
                <w:highlight w:val="none"/>
                <w:lang w:val="ru-RU" w:eastAsia="ru-RU"/>
              </w:rPr>
            </w:r>
            <w:r>
              <w:rPr>
                <w:sz w:val="16"/>
                <w:szCs w:val="16"/>
                <w:highlight w:val="none"/>
                <w:lang w:val="ru-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3" w:type="dxa"/>
            <w:vAlign w:val="top"/>
            <w:vMerge w:val="restart"/>
            <w:textDirection w:val="lrTb"/>
            <w:noWrap/>
          </w:tcPr>
          <w:p>
            <w:pPr>
              <w:contextualSpacing w:val="0"/>
              <w:jc w:val="both"/>
              <w:widowControl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26-53040-00000-00000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08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45" w:type="dxa"/>
            <w:vAlign w:val="top"/>
            <w:vMerge w:val="restart"/>
            <w:textDirection w:val="lrTb"/>
            <w:noWrap/>
          </w:tcPr>
          <w:p>
            <w:pPr>
              <w:pStyle w:val="883"/>
              <w:contextualSpacing w:val="0"/>
              <w:ind w:left="0" w:right="68" w:firstLine="0"/>
              <w:jc w:val="both"/>
              <w:widowControl/>
              <w:rPr>
                <w:sz w:val="16"/>
                <w:szCs w:val="16"/>
                <w:highlight w:val="none"/>
                <w:lang w:val="ru-RU" w:eastAsia="ru-RU"/>
              </w:rPr>
              <w:suppressLineNumbers w:val="0"/>
            </w:pPr>
            <w:r>
              <w:rPr>
                <w:szCs w:val="28"/>
                <w:lang w:val="ru-RU" w:eastAsia="ru-RU"/>
              </w:rPr>
            </w:r>
            <w:r>
              <w:rPr>
                <w:szCs w:val="28"/>
                <w:lang w:val="ru-RU" w:eastAsia="ru-RU"/>
              </w:rPr>
              <w:t xml:space="preserve">Субсидии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  <w:r>
              <w:rPr>
                <w:sz w:val="16"/>
                <w:szCs w:val="16"/>
                <w:lang w:val="ru-RU" w:eastAsia="ru-RU"/>
              </w:rPr>
            </w:r>
            <w:r>
              <w:rPr>
                <w:szCs w:val="28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83"/>
              <w:contextualSpacing w:val="0"/>
              <w:ind w:left="0" w:right="68" w:firstLine="0"/>
              <w:jc w:val="both"/>
              <w:widowControl/>
              <w:rPr>
                <w:sz w:val="16"/>
                <w:szCs w:val="16"/>
              </w:rPr>
              <w:suppressLineNumbers w:val="0"/>
            </w:pPr>
            <w:r>
              <w:rPr>
                <w:sz w:val="16"/>
                <w:szCs w:val="16"/>
                <w:highlight w:val="none"/>
                <w:lang w:val="ru-RU" w:eastAsia="ru-RU"/>
              </w:rPr>
            </w:r>
            <w:r>
              <w:rPr>
                <w:sz w:val="16"/>
                <w:szCs w:val="16"/>
                <w:highlight w:val="none"/>
                <w:lang w:val="ru-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3" w:type="dxa"/>
            <w:vAlign w:val="top"/>
            <w:vMerge w:val="restart"/>
            <w:textDirection w:val="lrTb"/>
            <w:noWrap/>
          </w:tcPr>
          <w:p>
            <w:pPr>
              <w:contextualSpacing w:val="0"/>
              <w:jc w:val="both"/>
              <w:widowControl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26-53150-00000-00000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08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45" w:type="dxa"/>
            <w:vAlign w:val="top"/>
            <w:vMerge w:val="restart"/>
            <w:textDirection w:val="lrTb"/>
            <w:noWrap/>
          </w:tcPr>
          <w:p>
            <w:pPr>
              <w:pStyle w:val="883"/>
              <w:contextualSpacing w:val="0"/>
              <w:ind w:left="0" w:right="68" w:firstLine="0"/>
              <w:jc w:val="both"/>
              <w:widowControl/>
              <w:rPr>
                <w:sz w:val="16"/>
                <w:szCs w:val="16"/>
                <w:highlight w:val="none"/>
                <w:lang w:val="ru-RU" w:eastAsia="ru-RU"/>
              </w:rPr>
              <w:suppressLineNumbers w:val="0"/>
            </w:pPr>
            <w:r>
              <w:rPr>
                <w:szCs w:val="28"/>
                <w:lang w:val="ru-RU" w:eastAsia="ru-RU"/>
              </w:rPr>
            </w:r>
            <w:r>
              <w:rPr>
                <w:szCs w:val="28"/>
                <w:lang w:val="ru-RU" w:eastAsia="ru-RU"/>
              </w:rPr>
              <w:t xml:space="preserve">Субсидии на софинансирование расходов, связанных с оказанием государственной социальной помощи на основании социального контракта отдельным категориям граждан</w:t>
            </w:r>
            <w:r>
              <w:rPr>
                <w:sz w:val="16"/>
                <w:szCs w:val="16"/>
                <w:lang w:val="ru-RU" w:eastAsia="ru-RU"/>
              </w:rPr>
            </w:r>
            <w:r>
              <w:rPr>
                <w:szCs w:val="28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83"/>
              <w:contextualSpacing w:val="0"/>
              <w:ind w:left="0" w:right="68" w:firstLine="0"/>
              <w:jc w:val="both"/>
              <w:widowControl/>
              <w:rPr>
                <w:sz w:val="16"/>
                <w:szCs w:val="16"/>
              </w:rPr>
              <w:suppressLineNumbers w:val="0"/>
            </w:pPr>
            <w:r>
              <w:rPr>
                <w:sz w:val="16"/>
                <w:szCs w:val="16"/>
                <w:highlight w:val="none"/>
                <w:lang w:val="ru-RU" w:eastAsia="ru-RU"/>
              </w:rPr>
            </w:r>
            <w:r>
              <w:rPr>
                <w:sz w:val="16"/>
                <w:szCs w:val="16"/>
                <w:highlight w:val="none"/>
                <w:lang w:val="ru-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3" w:type="dxa"/>
            <w:vAlign w:val="top"/>
            <w:vMerge w:val="restart"/>
            <w:textDirection w:val="lrTb"/>
            <w:noWrap/>
          </w:tcPr>
          <w:p>
            <w:pPr>
              <w:contextualSpacing w:val="0"/>
              <w:jc w:val="both"/>
              <w:widowControl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26-54040-00000-00000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08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45" w:type="dxa"/>
            <w:vAlign w:val="top"/>
            <w:vMerge w:val="restart"/>
            <w:textDirection w:val="lrTb"/>
            <w:noWrap/>
          </w:tcPr>
          <w:p>
            <w:pPr>
              <w:pStyle w:val="883"/>
              <w:contextualSpacing w:val="0"/>
              <w:ind w:left="0" w:right="68" w:firstLine="0"/>
              <w:jc w:val="both"/>
              <w:widowControl/>
              <w:rPr>
                <w:sz w:val="16"/>
                <w:szCs w:val="16"/>
                <w:highlight w:val="none"/>
                <w:lang w:val="ru-RU" w:eastAsia="ru-RU"/>
              </w:rPr>
              <w:suppressLineNumbers w:val="0"/>
            </w:pPr>
            <w:r>
              <w:rPr>
                <w:szCs w:val="28"/>
                <w:lang w:val="ru-RU" w:eastAsia="ru-RU"/>
              </w:rPr>
            </w:r>
            <w:r>
              <w:rPr>
                <w:szCs w:val="28"/>
                <w:lang w:val="ru-RU" w:eastAsia="ru-RU"/>
              </w:rPr>
              <w:t xml:space="preserve">Субсидии на компенсацию отдельным категориям граждан оплаты взноса на капитальный ремонт общего имущества в многоквартирном доме</w:t>
            </w:r>
            <w:r>
              <w:rPr>
                <w:sz w:val="16"/>
                <w:szCs w:val="16"/>
                <w:lang w:val="ru-RU" w:eastAsia="ru-RU"/>
              </w:rPr>
            </w:r>
            <w:r>
              <w:rPr>
                <w:szCs w:val="28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83"/>
              <w:contextualSpacing w:val="0"/>
              <w:ind w:left="0" w:right="68" w:firstLine="0"/>
              <w:jc w:val="both"/>
              <w:widowControl/>
              <w:rPr>
                <w:sz w:val="16"/>
                <w:szCs w:val="16"/>
              </w:rPr>
              <w:suppressLineNumbers w:val="0"/>
            </w:pPr>
            <w:r>
              <w:rPr>
                <w:sz w:val="16"/>
                <w:szCs w:val="16"/>
                <w:highlight w:val="none"/>
                <w:lang w:val="ru-RU" w:eastAsia="ru-RU"/>
              </w:rPr>
            </w:r>
            <w:r>
              <w:rPr>
                <w:sz w:val="16"/>
                <w:szCs w:val="16"/>
                <w:highlight w:val="none"/>
                <w:lang w:val="ru-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3" w:type="dxa"/>
            <w:vAlign w:val="top"/>
            <w:vMerge w:val="restart"/>
            <w:textDirection w:val="lrTb"/>
            <w:noWrap/>
          </w:tcPr>
          <w:p>
            <w:pPr>
              <w:contextualSpacing w:val="0"/>
              <w:jc w:val="both"/>
              <w:widowControl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26-54620-00000-00000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76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45" w:type="dxa"/>
            <w:vAlign w:val="top"/>
            <w:vMerge w:val="restart"/>
            <w:textDirection w:val="lrTb"/>
            <w:noWrap/>
          </w:tcPr>
          <w:p>
            <w:pPr>
              <w:pStyle w:val="883"/>
              <w:contextualSpacing w:val="0"/>
              <w:ind w:left="0" w:right="68" w:firstLine="0"/>
              <w:jc w:val="both"/>
              <w:widowControl/>
              <w:rPr>
                <w:sz w:val="16"/>
                <w:szCs w:val="16"/>
                <w:highlight w:val="none"/>
                <w:lang w:val="ru-RU" w:eastAsia="ru-RU"/>
              </w:rPr>
              <w:suppressLineNumbers w:val="0"/>
            </w:pPr>
            <w:r>
              <w:rPr>
                <w:szCs w:val="28"/>
                <w:lang w:val="ru-RU" w:eastAsia="ru-RU"/>
              </w:rPr>
            </w:r>
            <w:r>
              <w:rPr>
                <w:szCs w:val="28"/>
                <w:lang w:val="ru-RU" w:eastAsia="ru-RU"/>
              </w:rPr>
              <w:t xml:space="preserve">Субсидии на реализацию мероприятий по обеспечению жильем молодых семей</w:t>
            </w:r>
            <w:r>
              <w:rPr>
                <w:sz w:val="16"/>
                <w:szCs w:val="16"/>
                <w:lang w:val="ru-RU" w:eastAsia="ru-RU"/>
              </w:rPr>
            </w:r>
            <w:r>
              <w:rPr>
                <w:szCs w:val="28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83"/>
              <w:contextualSpacing w:val="0"/>
              <w:ind w:left="0" w:right="68" w:firstLine="0"/>
              <w:jc w:val="both"/>
              <w:widowControl/>
              <w:rPr>
                <w:sz w:val="16"/>
                <w:szCs w:val="16"/>
              </w:rPr>
              <w:suppressLineNumbers w:val="0"/>
            </w:pPr>
            <w:r>
              <w:rPr>
                <w:sz w:val="16"/>
                <w:szCs w:val="16"/>
                <w:highlight w:val="none"/>
                <w:lang w:val="ru-RU" w:eastAsia="ru-RU"/>
              </w:rPr>
            </w:r>
            <w:r>
              <w:rPr>
                <w:sz w:val="16"/>
                <w:szCs w:val="16"/>
                <w:highlight w:val="none"/>
                <w:lang w:val="ru-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3" w:type="dxa"/>
            <w:vAlign w:val="top"/>
            <w:vMerge w:val="restart"/>
            <w:textDirection w:val="lrTb"/>
            <w:noWrap/>
          </w:tcPr>
          <w:p>
            <w:pPr>
              <w:contextualSpacing w:val="0"/>
              <w:jc w:val="both"/>
              <w:widowControl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26-54970-00000-00000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08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45" w:type="dxa"/>
            <w:vAlign w:val="top"/>
            <w:vMerge w:val="restart"/>
            <w:textDirection w:val="lrTb"/>
            <w:noWrap/>
          </w:tcPr>
          <w:p>
            <w:pPr>
              <w:pStyle w:val="883"/>
              <w:contextualSpacing w:val="0"/>
              <w:ind w:left="0" w:right="68" w:firstLine="0"/>
              <w:jc w:val="both"/>
              <w:widowControl/>
              <w:rPr>
                <w:szCs w:val="28"/>
              </w:rPr>
              <w:suppressLineNumbers w:val="0"/>
            </w:pPr>
            <w:r>
              <w:rPr>
                <w:szCs w:val="28"/>
                <w:lang w:val="ru-RU" w:eastAsia="ru-RU"/>
              </w:rPr>
            </w:r>
            <w:r>
              <w:rPr>
                <w:szCs w:val="28"/>
                <w:lang w:val="ru-RU" w:eastAsia="ru-RU"/>
              </w:rPr>
              <w:t xml:space="preserve">Субсидии на реализацию мероприятий по модернизации школьных систем образования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3" w:type="dxa"/>
            <w:vAlign w:val="top"/>
            <w:vMerge w:val="restart"/>
            <w:textDirection w:val="lrTb"/>
            <w:noWrap/>
          </w:tcPr>
          <w:p>
            <w:pPr>
              <w:contextualSpacing w:val="0"/>
              <w:jc w:val="both"/>
              <w:widowControl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26-57500-00000-00000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p>
      <w:r/>
      <w:r/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Verdana">
    <w:panose1 w:val="020B0606030504020204"/>
  </w:font>
  <w:font w:name="Tahoma">
    <w:panose1 w:val="020B0606030504020204"/>
  </w:font>
  <w:font w:name="Courier New">
    <w:panose1 w:val="020704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ind w:right="360"/>
      <w:jc w:val="right"/>
      <w:rPr>
        <w:color w:val="ffffff"/>
        <w:sz w:val="28"/>
        <w:szCs w:val="28"/>
      </w:rPr>
    </w:pPr>
    <w:r>
      <w:rPr>
        <w:color w:val="ffffff"/>
        <w:sz w:val="28"/>
        <w:szCs w:val="28"/>
      </w:rPr>
      <w:t xml:space="preserve">2</w:t>
    </w:r>
    <w:r>
      <w:rPr>
        <w:color w:val="ffffff"/>
        <w:sz w:val="28"/>
        <w:szCs w:val="28"/>
      </w:rPr>
    </w:r>
    <w:r>
      <w:rPr>
        <w:color w:val="ffffff"/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rPr>
        <w:rStyle w:val="886"/>
      </w:rPr>
      <w:framePr w:wrap="around" w:vAnchor="text" w:hAnchor="margin" w:xAlign="right" w:y="1"/>
    </w:pPr>
    <w:r>
      <w:rPr>
        <w:rStyle w:val="886"/>
      </w:rPr>
      <w:fldChar w:fldCharType="begin"/>
    </w:r>
    <w:r>
      <w:rPr>
        <w:rStyle w:val="886"/>
      </w:rPr>
      <w:instrText xml:space="preserve">PAGE  </w:instrText>
    </w:r>
    <w:r>
      <w:rPr>
        <w:rStyle w:val="886"/>
      </w:rPr>
      <w:fldChar w:fldCharType="separate"/>
    </w:r>
    <w:r>
      <w:rPr>
        <w:rStyle w:val="886"/>
      </w:rPr>
      <w:t xml:space="preserve">3</w:t>
    </w:r>
    <w:r>
      <w:rPr>
        <w:rStyle w:val="886"/>
      </w:rPr>
      <w:fldChar w:fldCharType="end"/>
    </w:r>
    <w:r>
      <w:rPr>
        <w:rStyle w:val="886"/>
      </w:rPr>
    </w:r>
    <w:r>
      <w:rPr>
        <w:rStyle w:val="886"/>
      </w:rPr>
    </w:r>
  </w:p>
  <w:p>
    <w:pPr>
      <w:pStyle w:val="885"/>
      <w:ind w:right="3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right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4"/>
    <w:next w:val="874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4"/>
    <w:next w:val="874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4"/>
    <w:next w:val="874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4"/>
    <w:next w:val="874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4"/>
    <w:next w:val="874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4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4"/>
    <w:next w:val="874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link w:val="716"/>
    <w:uiPriority w:val="10"/>
    <w:rPr>
      <w:sz w:val="48"/>
      <w:szCs w:val="48"/>
    </w:rPr>
  </w:style>
  <w:style w:type="paragraph" w:styleId="718">
    <w:name w:val="Subtitle"/>
    <w:basedOn w:val="874"/>
    <w:next w:val="874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link w:val="718"/>
    <w:uiPriority w:val="11"/>
    <w:rPr>
      <w:sz w:val="24"/>
      <w:szCs w:val="24"/>
    </w:rPr>
  </w:style>
  <w:style w:type="paragraph" w:styleId="720">
    <w:name w:val="Quote"/>
    <w:basedOn w:val="874"/>
    <w:next w:val="874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4"/>
    <w:next w:val="874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4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Header Char"/>
    <w:link w:val="724"/>
    <w:uiPriority w:val="99"/>
  </w:style>
  <w:style w:type="paragraph" w:styleId="726">
    <w:name w:val="Footer"/>
    <w:basedOn w:val="874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Footer Char"/>
    <w:link w:val="726"/>
    <w:uiPriority w:val="99"/>
  </w:style>
  <w:style w:type="paragraph" w:styleId="728">
    <w:name w:val="Caption"/>
    <w:basedOn w:val="874"/>
    <w:next w:val="874"/>
    <w:link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link w:val="728"/>
    <w:uiPriority w:val="35"/>
    <w:rPr>
      <w:b/>
      <w:bCs/>
      <w:color w:val="4f81bd" w:themeColor="accent1"/>
      <w:sz w:val="18"/>
      <w:szCs w:val="18"/>
    </w:rPr>
  </w:style>
  <w:style w:type="table" w:styleId="73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next w:val="874"/>
    <w:link w:val="874"/>
    <w:qFormat/>
    <w:rPr>
      <w:sz w:val="24"/>
      <w:szCs w:val="24"/>
      <w:lang w:val="ru-RU" w:eastAsia="ru-RU" w:bidi="ar-SA"/>
    </w:rPr>
  </w:style>
  <w:style w:type="paragraph" w:styleId="875">
    <w:name w:val="Заголовок 1"/>
    <w:basedOn w:val="874"/>
    <w:next w:val="874"/>
    <w:link w:val="874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76">
    <w:name w:val="Заголовок 2"/>
    <w:basedOn w:val="874"/>
    <w:next w:val="874"/>
    <w:link w:val="894"/>
    <w:qFormat/>
    <w:pPr>
      <w:keepNext/>
      <w:outlineLvl w:val="1"/>
    </w:pPr>
    <w:rPr>
      <w:sz w:val="28"/>
      <w:lang w:val="en-US" w:eastAsia="en-US"/>
    </w:rPr>
  </w:style>
  <w:style w:type="paragraph" w:styleId="877">
    <w:name w:val="Заголовок 7"/>
    <w:basedOn w:val="874"/>
    <w:next w:val="874"/>
    <w:link w:val="874"/>
    <w:qFormat/>
    <w:pPr>
      <w:spacing w:before="240" w:after="60"/>
      <w:outlineLvl w:val="6"/>
    </w:pPr>
  </w:style>
  <w:style w:type="paragraph" w:styleId="878">
    <w:name w:val="Заголовок 8"/>
    <w:basedOn w:val="874"/>
    <w:next w:val="874"/>
    <w:link w:val="900"/>
    <w:semiHidden/>
    <w:unhideWhenUsed/>
    <w:qFormat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character" w:styleId="879">
    <w:name w:val="Основной шрифт абзаца"/>
    <w:next w:val="879"/>
    <w:link w:val="874"/>
    <w:semiHidden/>
  </w:style>
  <w:style w:type="table" w:styleId="880">
    <w:name w:val="Обычная таблица"/>
    <w:next w:val="880"/>
    <w:link w:val="874"/>
    <w:semiHidden/>
    <w:tblPr/>
  </w:style>
  <w:style w:type="numbering" w:styleId="881">
    <w:name w:val="Нет списка"/>
    <w:next w:val="881"/>
    <w:link w:val="874"/>
    <w:semiHidden/>
  </w:style>
  <w:style w:type="paragraph" w:styleId="882">
    <w:name w:val="Текст"/>
    <w:basedOn w:val="874"/>
    <w:next w:val="882"/>
    <w:link w:val="874"/>
    <w:rPr>
      <w:rFonts w:ascii="Courier New" w:hAnsi="Courier New"/>
      <w:sz w:val="20"/>
      <w:szCs w:val="20"/>
    </w:rPr>
  </w:style>
  <w:style w:type="paragraph" w:styleId="883">
    <w:name w:val="Основной текст с отступом"/>
    <w:basedOn w:val="874"/>
    <w:next w:val="883"/>
    <w:link w:val="895"/>
    <w:uiPriority w:val="99"/>
    <w:pPr>
      <w:ind w:firstLine="720"/>
      <w:jc w:val="both"/>
    </w:pPr>
    <w:rPr>
      <w:sz w:val="28"/>
      <w:lang w:val="en-US" w:eastAsia="en-US"/>
    </w:rPr>
  </w:style>
  <w:style w:type="paragraph" w:styleId="884">
    <w:name w:val="Основной текст 2"/>
    <w:basedOn w:val="874"/>
    <w:next w:val="884"/>
    <w:link w:val="896"/>
    <w:rPr>
      <w:sz w:val="28"/>
      <w:lang w:val="en-US" w:eastAsia="en-US"/>
    </w:rPr>
  </w:style>
  <w:style w:type="paragraph" w:styleId="885">
    <w:name w:val="Верхний колонтитул"/>
    <w:basedOn w:val="874"/>
    <w:next w:val="885"/>
    <w:link w:val="874"/>
    <w:pPr>
      <w:tabs>
        <w:tab w:val="center" w:pos="4677" w:leader="none"/>
        <w:tab w:val="right" w:pos="9355" w:leader="none"/>
      </w:tabs>
    </w:pPr>
  </w:style>
  <w:style w:type="character" w:styleId="886">
    <w:name w:val="Номер страницы"/>
    <w:basedOn w:val="879"/>
    <w:next w:val="886"/>
    <w:link w:val="874"/>
  </w:style>
  <w:style w:type="paragraph" w:styleId="887">
    <w:name w:val="Нижний колонтитул"/>
    <w:basedOn w:val="874"/>
    <w:next w:val="887"/>
    <w:link w:val="874"/>
    <w:pPr>
      <w:tabs>
        <w:tab w:val="center" w:pos="4677" w:leader="none"/>
        <w:tab w:val="right" w:pos="9355" w:leader="none"/>
      </w:tabs>
    </w:pPr>
  </w:style>
  <w:style w:type="paragraph" w:styleId="888">
    <w:name w:val="Схема документа"/>
    <w:basedOn w:val="874"/>
    <w:next w:val="888"/>
    <w:link w:val="874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889">
    <w:name w:val=" Знак Знак Знак1 Знак"/>
    <w:basedOn w:val="874"/>
    <w:next w:val="889"/>
    <w:link w:val="87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890">
    <w:name w:val=" Знак"/>
    <w:basedOn w:val="874"/>
    <w:next w:val="890"/>
    <w:link w:val="874"/>
    <w:rPr>
      <w:rFonts w:ascii="Verdana" w:hAnsi="Verdana" w:cs="Verdana"/>
      <w:sz w:val="20"/>
      <w:szCs w:val="20"/>
      <w:lang w:val="en-US" w:eastAsia="en-US"/>
    </w:rPr>
  </w:style>
  <w:style w:type="paragraph" w:styleId="891">
    <w:name w:val="Основной текст с отступом 2"/>
    <w:basedOn w:val="874"/>
    <w:next w:val="891"/>
    <w:link w:val="874"/>
    <w:pPr>
      <w:ind w:left="283"/>
      <w:spacing w:after="120" w:line="480" w:lineRule="auto"/>
    </w:pPr>
  </w:style>
  <w:style w:type="paragraph" w:styleId="892">
    <w:name w:val="Основной текст с отступом 3"/>
    <w:basedOn w:val="874"/>
    <w:next w:val="892"/>
    <w:link w:val="874"/>
    <w:pPr>
      <w:ind w:left="283"/>
      <w:spacing w:after="120"/>
    </w:pPr>
    <w:rPr>
      <w:sz w:val="16"/>
      <w:szCs w:val="16"/>
    </w:rPr>
  </w:style>
  <w:style w:type="paragraph" w:styleId="893">
    <w:name w:val="Основной текст"/>
    <w:basedOn w:val="874"/>
    <w:next w:val="893"/>
    <w:link w:val="874"/>
    <w:pPr>
      <w:spacing w:after="120"/>
    </w:pPr>
  </w:style>
  <w:style w:type="character" w:styleId="894">
    <w:name w:val="Заголовок 2 Знак"/>
    <w:next w:val="894"/>
    <w:link w:val="876"/>
    <w:rPr>
      <w:sz w:val="28"/>
      <w:szCs w:val="24"/>
    </w:rPr>
  </w:style>
  <w:style w:type="character" w:styleId="895">
    <w:name w:val="Основной текст с отступом Знак"/>
    <w:next w:val="895"/>
    <w:link w:val="883"/>
    <w:uiPriority w:val="99"/>
    <w:rPr>
      <w:sz w:val="28"/>
      <w:szCs w:val="24"/>
    </w:rPr>
  </w:style>
  <w:style w:type="character" w:styleId="896">
    <w:name w:val="Основной текст 2 Знак"/>
    <w:next w:val="896"/>
    <w:link w:val="884"/>
    <w:rPr>
      <w:sz w:val="28"/>
      <w:szCs w:val="24"/>
    </w:rPr>
  </w:style>
  <w:style w:type="paragraph" w:styleId="897">
    <w:name w:val="ConsPlusNormal"/>
    <w:next w:val="897"/>
    <w:link w:val="874"/>
    <w:rPr>
      <w:sz w:val="28"/>
      <w:szCs w:val="28"/>
      <w:lang w:val="ru-RU" w:eastAsia="ru-RU" w:bidi="ar-SA"/>
    </w:rPr>
  </w:style>
  <w:style w:type="paragraph" w:styleId="898">
    <w:name w:val="Знак"/>
    <w:basedOn w:val="874"/>
    <w:next w:val="898"/>
    <w:link w:val="874"/>
    <w:rPr>
      <w:rFonts w:ascii="Verdana" w:hAnsi="Verdana" w:cs="Verdana"/>
      <w:sz w:val="20"/>
      <w:szCs w:val="20"/>
      <w:lang w:val="en-US" w:eastAsia="en-US"/>
    </w:rPr>
  </w:style>
  <w:style w:type="character" w:styleId="899">
    <w:name w:val="Знак Знак1"/>
    <w:next w:val="899"/>
    <w:link w:val="874"/>
    <w:rPr>
      <w:sz w:val="28"/>
      <w:szCs w:val="24"/>
      <w:lang w:val="ru-RU" w:eastAsia="ru-RU" w:bidi="ar-SA"/>
    </w:rPr>
  </w:style>
  <w:style w:type="character" w:styleId="900">
    <w:name w:val="Заголовок 8 Знак"/>
    <w:next w:val="900"/>
    <w:link w:val="878"/>
    <w:semiHidden/>
    <w:rPr>
      <w:rFonts w:ascii="Calibri" w:hAnsi="Calibri" w:eastAsia="Times New Roman" w:cs="Times New Roman"/>
      <w:i/>
      <w:iCs/>
      <w:sz w:val="24"/>
      <w:szCs w:val="24"/>
    </w:rPr>
  </w:style>
  <w:style w:type="paragraph" w:styleId="901">
    <w:name w:val="Текст выноски"/>
    <w:basedOn w:val="874"/>
    <w:next w:val="901"/>
    <w:link w:val="902"/>
    <w:rPr>
      <w:rFonts w:ascii="Tahoma" w:hAnsi="Tahoma"/>
      <w:sz w:val="16"/>
      <w:szCs w:val="16"/>
      <w:lang w:val="en-US" w:eastAsia="en-US"/>
    </w:rPr>
  </w:style>
  <w:style w:type="character" w:styleId="902">
    <w:name w:val="Текст выноски Знак"/>
    <w:next w:val="902"/>
    <w:link w:val="901"/>
    <w:rPr>
      <w:rFonts w:ascii="Tahoma" w:hAnsi="Tahoma" w:cs="Tahoma"/>
      <w:sz w:val="16"/>
      <w:szCs w:val="16"/>
    </w:rPr>
  </w:style>
  <w:style w:type="character" w:styleId="903" w:default="1">
    <w:name w:val="Default Paragraph Font"/>
    <w:uiPriority w:val="1"/>
    <w:semiHidden/>
    <w:unhideWhenUsed/>
  </w:style>
  <w:style w:type="numbering" w:styleId="904" w:default="1">
    <w:name w:val="No List"/>
    <w:uiPriority w:val="99"/>
    <w:semiHidden/>
    <w:unhideWhenUsed/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министерство финансов СК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дополнительных</dc:title>
  <dc:creator>krpons</dc:creator>
  <cp:lastModifiedBy>buh13</cp:lastModifiedBy>
  <cp:revision>71</cp:revision>
  <dcterms:created xsi:type="dcterms:W3CDTF">2023-01-20T09:31:00Z</dcterms:created>
  <dcterms:modified xsi:type="dcterms:W3CDTF">2025-12-26T05:29:18Z</dcterms:modified>
  <cp:version>786432</cp:version>
</cp:coreProperties>
</file>