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3594" w:rsidRPr="00753594" w:rsidRDefault="00753594" w:rsidP="00753594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81D4BE3" wp14:editId="06F50C86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594" w:rsidRPr="00753594" w:rsidRDefault="00753594" w:rsidP="00753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53594" w:rsidRPr="00753594" w:rsidRDefault="00753594" w:rsidP="00753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753594" w:rsidRPr="00753594" w:rsidRDefault="00753594" w:rsidP="00753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7535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7535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753594" w:rsidRPr="00753594" w:rsidRDefault="00753594" w:rsidP="00753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53594" w:rsidRPr="00753594" w:rsidRDefault="00753594" w:rsidP="00753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753594" w:rsidRPr="00753594" w:rsidRDefault="00753594" w:rsidP="00753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753594" w:rsidRPr="00753594" w:rsidRDefault="00753594" w:rsidP="00753594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594" w:rsidRPr="00753594" w:rsidRDefault="00753594" w:rsidP="00753594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июня  2021г.</w:t>
      </w:r>
      <w:r w:rsidRPr="00753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753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г. Новопавловск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535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753594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62532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F540CB"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EC319E">
        <w:rPr>
          <w:rFonts w:ascii="Times New Roman" w:hAnsi="Times New Roman" w:cs="Times New Roman"/>
          <w:sz w:val="28"/>
          <w:szCs w:val="28"/>
        </w:rPr>
        <w:t xml:space="preserve"> 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 w:rsidR="00F540CB">
        <w:rPr>
          <w:rFonts w:ascii="Times New Roman" w:hAnsi="Times New Roman" w:cs="Times New Roman"/>
          <w:sz w:val="28"/>
          <w:szCs w:val="28"/>
        </w:rPr>
        <w:t>262</w:t>
      </w:r>
      <w:r w:rsidR="00526B48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625323">
        <w:rPr>
          <w:rFonts w:ascii="Times New Roman" w:hAnsi="Times New Roman" w:cs="Times New Roman"/>
          <w:sz w:val="28"/>
          <w:szCs w:val="28"/>
        </w:rPr>
        <w:t>й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sz w:val="28"/>
          <w:szCs w:val="28"/>
        </w:rPr>
        <w:t>е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53594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F540CB">
        <w:rPr>
          <w:rFonts w:ascii="Times New Roman" w:hAnsi="Times New Roman" w:cs="Times New Roman"/>
          <w:sz w:val="28"/>
          <w:szCs w:val="28"/>
        </w:rPr>
        <w:t>е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</w:t>
      </w:r>
      <w:proofErr w:type="gramEnd"/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4B1">
        <w:rPr>
          <w:rFonts w:ascii="Times New Roman" w:hAnsi="Times New Roman" w:cs="Times New Roman"/>
          <w:sz w:val="28"/>
          <w:szCs w:val="28"/>
        </w:rPr>
        <w:t>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DE3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3D87">
        <w:rPr>
          <w:rFonts w:ascii="Times New Roman" w:hAnsi="Times New Roman" w:cs="Times New Roman"/>
          <w:sz w:val="28"/>
          <w:szCs w:val="28"/>
        </w:rPr>
        <w:t>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 г. № 63</w:t>
      </w:r>
      <w:proofErr w:type="gramEnd"/>
      <w:r w:rsidR="00D46691">
        <w:rPr>
          <w:rFonts w:ascii="Times New Roman" w:hAnsi="Times New Roman" w:cs="Times New Roman"/>
          <w:sz w:val="28"/>
          <w:szCs w:val="28"/>
        </w:rPr>
        <w:t xml:space="preserve">, 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>№ 2, от 01 февраля 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 w:rsidR="00093804"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D5AC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D5AC7">
        <w:rPr>
          <w:rFonts w:ascii="Times New Roman" w:hAnsi="Times New Roman" w:cs="Times New Roman"/>
          <w:sz w:val="28"/>
          <w:szCs w:val="28"/>
        </w:rPr>
        <w:t xml:space="preserve"> 17 </w:t>
      </w:r>
    </w:p>
    <w:p w:rsidR="00753594" w:rsidRDefault="00753594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B411E9" w:rsidP="007535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625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 15 марта 2021 г. № 14</w:t>
      </w:r>
      <w:r w:rsidR="00F540CB">
        <w:rPr>
          <w:rFonts w:ascii="Times New Roman" w:hAnsi="Times New Roman" w:cs="Times New Roman"/>
          <w:sz w:val="28"/>
          <w:szCs w:val="28"/>
        </w:rPr>
        <w:t xml:space="preserve">, от 31 марта 2021 г. № 15, </w:t>
      </w:r>
      <w:r w:rsidR="00625323">
        <w:rPr>
          <w:rFonts w:ascii="Times New Roman" w:hAnsi="Times New Roman" w:cs="Times New Roman"/>
          <w:sz w:val="28"/>
          <w:szCs w:val="28"/>
        </w:rPr>
        <w:t xml:space="preserve"> от 14 апреля 2021 г. № 16</w:t>
      </w:r>
      <w:r w:rsidR="00F540CB">
        <w:rPr>
          <w:rFonts w:ascii="Times New Roman" w:hAnsi="Times New Roman" w:cs="Times New Roman"/>
          <w:sz w:val="28"/>
          <w:szCs w:val="28"/>
        </w:rPr>
        <w:t>, от  04 мая 2021 г. № 18, от 26 мая 2021 г. и от 31 мая 2021 г. № 24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 w:rsidR="0062532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В пункте 2: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В подпункте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1.1.1.1.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Абзац первый после слов «(далее - развлекательные мероприятия с очным присутствием граждан)</w:t>
      </w:r>
      <w:proofErr w:type="gramStart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,»</w:t>
      </w:r>
      <w:proofErr w:type="gramEnd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дополнить словами «а также прочих массовых мероприятий с очным присутствием граждан,».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1.1.1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.2. Подпункт 2.1.1 изложить в следующей редакции: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«2.1.1. </w:t>
      </w:r>
      <w:proofErr w:type="gramStart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Официальных физкультурных и спортивных мероприятий, про-водимых без участия зрителей и по согласованию с </w:t>
      </w:r>
      <w:r w:rsidRPr="0056291A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территориальным отделением Управления «Роспотребнадзора» по Ставропольскому краю в                   г. Георгиевске и Георгиевском районе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утвержденным Министерством спорта Российской Федерации и Федеральной службой по надзору в</w:t>
      </w:r>
      <w:proofErr w:type="gramEnd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сфере защиты прав потребителей и благополучия человека 31 июля 2020 года</w:t>
      </w:r>
      <w:proofErr w:type="gramStart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1.1.1.3.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Подпункт 2.1.2 признать утратившим силу.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Дополнить подпунктом 2.1.6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«2.1.6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Мероприятий, связанных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проведением общественных обсуж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дений или общественных (публичных) слушаний, проведение которых является обязательным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требованиями федерального зако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нодательства</w:t>
      </w:r>
      <w:proofErr w:type="gramStart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1.1.1.5.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Дополнить подпунктом 2.1.7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Мероприятий, проводимых государственными органами, органами государственной власти и (или)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Кировского городского округа 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Ставропольского края в рамках осуществления ими своих полномочий</w:t>
      </w:r>
      <w:proofErr w:type="gramStart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Дополнить подпунктом 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следующего содержания: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«2.1.10. Общих собраний собстве</w:t>
      </w:r>
      <w:r w:rsidR="0064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нников помещений в многоквартир</w:t>
      </w:r>
      <w:r w:rsidR="00AE6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ных домах</w:t>
      </w:r>
      <w:proofErr w:type="gramStart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.».</w:t>
      </w:r>
      <w:proofErr w:type="gramEnd"/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1.1.2.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подпункте 2.3.3 слова «п</w:t>
      </w:r>
      <w:r w:rsidR="0064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организации и проведению меро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приятий на открытых площадках, а также» исключить.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1.2.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Подпункт 9.1 изложить в следующей редакции: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«9.1. </w:t>
      </w:r>
      <w:proofErr w:type="gramStart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при наличии </w:t>
      </w:r>
      <w:r w:rsidR="0064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такой возможности перевод не ме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нее 30 процентов штатной численности работников на дистанционную работу (если выполнение определенной трудовым договором трудовой функции возможно вне места нахождения работодателя, его филиала</w:t>
      </w:r>
      <w:r w:rsidR="0064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</w:t>
      </w:r>
      <w:proofErr w:type="gramEnd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информационно</w:t>
      </w:r>
      <w:r w:rsidR="00646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«Интернет»)</w:t>
      </w:r>
      <w:proofErr w:type="gramStart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.»</w:t>
      </w:r>
      <w:proofErr w:type="gramEnd"/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540CB" w:rsidRPr="00F540CB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1.3.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Пункт 9</w:t>
      </w:r>
      <w:r w:rsidR="006465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646539" w:rsidRDefault="00F540CB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«9</w:t>
      </w:r>
      <w:r w:rsidR="0064653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t>1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646539">
        <w:rPr>
          <w:rFonts w:ascii="Times New Roman" w:hAnsi="Times New Roman" w:cs="Times New Roman"/>
          <w:sz w:val="28"/>
          <w:szCs w:val="28"/>
        </w:rPr>
        <w:t xml:space="preserve">Руководителям территориальных отделов администрации Кировского городского округа Ставропольского края, органов администрации Кировского городского округа Ставропольского края и отделу правового, кадрового обеспечения и профилактики коррупционных правонарушений администрации Кировского городского округа Ставропольского края обеспечить </w:t>
      </w:r>
      <w:r w:rsidRPr="00F54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28 июня по 11 июля 2021 года включительно перевод 30 процентов штатной численности работников данных органов на дистанционную работу.».</w:t>
      </w:r>
      <w:proofErr w:type="gramEnd"/>
    </w:p>
    <w:p w:rsidR="00646539" w:rsidRDefault="00646539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2FE8" w:rsidRDefault="00932FE8" w:rsidP="00F540CB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37E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7E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2FE8" w:rsidP="0062532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375D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Default="00932FE8" w:rsidP="00932FE8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both"/>
      </w:pP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Проект вносит </w:t>
      </w:r>
      <w:r w:rsidR="00131779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первый </w:t>
      </w:r>
      <w:r w:rsidRPr="0075359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заместитель главы администрации</w:t>
      </w: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Кировского городского округа Ставропольского края       </w:t>
      </w:r>
      <w:r w:rsidR="00131779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Е.В. Горобец</w:t>
      </w: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                </w:t>
      </w: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5430DB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</w:p>
    <w:p w:rsidR="00625323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Визируют:  </w:t>
      </w: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0D6D0C" w:rsidRPr="00753594" w:rsidRDefault="00625323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Управляющий делами администрации                                       </w:t>
      </w:r>
      <w:r w:rsidR="00131779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Т.Ю. Яковлева</w:t>
      </w: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                       </w:t>
      </w:r>
    </w:p>
    <w:p w:rsidR="00932FE8" w:rsidRPr="00753594" w:rsidRDefault="00625323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ачальник отдела по </w:t>
      </w:r>
      <w:proofErr w:type="gramStart"/>
      <w:r w:rsidR="00932FE8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  <w:r w:rsidR="00932FE8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и общим вопросам администрации </w:t>
      </w: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</w: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ab/>
        <w:t xml:space="preserve">                                       </w:t>
      </w:r>
      <w:r w:rsidR="0096097B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</w:t>
      </w:r>
      <w:r w:rsidR="00625323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Н.С. </w:t>
      </w:r>
      <w:proofErr w:type="spellStart"/>
      <w:r w:rsidR="00625323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Святская</w:t>
      </w:r>
      <w:proofErr w:type="spellEnd"/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932FE8" w:rsidRPr="00753594" w:rsidRDefault="002D5AC7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Н</w:t>
      </w:r>
      <w:r w:rsidR="00932FE8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ачальник отдела правового, кадрового</w:t>
      </w: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обеспечения и профилактики </w:t>
      </w:r>
      <w:proofErr w:type="gramStart"/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коррупционных</w:t>
      </w:r>
      <w:proofErr w:type="gramEnd"/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правонарушений администрации                                                 </w:t>
      </w:r>
      <w:r w:rsidR="0096097B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EC319E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</w:t>
      </w:r>
      <w:r w:rsidR="0096097B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</w:t>
      </w:r>
      <w:r w:rsidR="002D5AC7"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>А.Н. Калюжный</w:t>
      </w:r>
      <w:r w:rsidRPr="00753594"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  <w:t xml:space="preserve">       </w:t>
      </w:r>
    </w:p>
    <w:p w:rsidR="00932FE8" w:rsidRPr="00753594" w:rsidRDefault="00932FE8" w:rsidP="00932FE8">
      <w:pPr>
        <w:widowControl w:val="0"/>
        <w:suppressAutoHyphens w:val="0"/>
        <w:spacing w:line="240" w:lineRule="exact"/>
        <w:rPr>
          <w:rFonts w:ascii="Times New Roman" w:eastAsia="Times New Roman" w:hAnsi="Times New Roman" w:cs="Times New Roman"/>
          <w:snapToGrid w:val="0"/>
          <w:color w:val="FFFFFF" w:themeColor="background1"/>
          <w:sz w:val="28"/>
          <w:szCs w:val="28"/>
          <w:lang w:eastAsia="ru-RU"/>
        </w:rPr>
      </w:pPr>
    </w:p>
    <w:p w:rsidR="008D61F0" w:rsidRPr="00753594" w:rsidRDefault="00932FE8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  <w:r w:rsidRPr="00753594">
        <w:rPr>
          <w:snapToGrid w:val="0"/>
          <w:color w:val="FFFFFF" w:themeColor="background1"/>
          <w:sz w:val="28"/>
          <w:szCs w:val="28"/>
        </w:rPr>
        <w:t xml:space="preserve">Проект подготовил </w:t>
      </w:r>
      <w:r w:rsidR="0096097B" w:rsidRPr="00753594">
        <w:rPr>
          <w:snapToGrid w:val="0"/>
          <w:color w:val="FFFFFF" w:themeColor="background1"/>
          <w:sz w:val="28"/>
          <w:szCs w:val="28"/>
        </w:rPr>
        <w:t xml:space="preserve"> </w:t>
      </w:r>
      <w:r w:rsidR="00E23B5D" w:rsidRPr="00753594">
        <w:rPr>
          <w:snapToGrid w:val="0"/>
          <w:color w:val="FFFFFF" w:themeColor="background1"/>
          <w:sz w:val="28"/>
          <w:szCs w:val="28"/>
        </w:rPr>
        <w:t xml:space="preserve">начальник </w:t>
      </w:r>
      <w:r w:rsidRPr="00753594">
        <w:rPr>
          <w:snapToGrid w:val="0"/>
          <w:color w:val="FFFFFF" w:themeColor="background1"/>
          <w:sz w:val="28"/>
          <w:szCs w:val="28"/>
        </w:rPr>
        <w:t xml:space="preserve">отдела по обеспечению </w:t>
      </w:r>
      <w:r w:rsidR="005430DB" w:rsidRPr="00753594">
        <w:rPr>
          <w:snapToGrid w:val="0"/>
          <w:color w:val="FFFFFF" w:themeColor="background1"/>
          <w:sz w:val="28"/>
          <w:szCs w:val="28"/>
        </w:rPr>
        <w:t>об</w:t>
      </w:r>
      <w:r w:rsidRPr="00753594">
        <w:rPr>
          <w:snapToGrid w:val="0"/>
          <w:color w:val="FFFFFF" w:themeColor="background1"/>
          <w:sz w:val="28"/>
          <w:szCs w:val="28"/>
        </w:rPr>
        <w:t xml:space="preserve">щественной </w:t>
      </w:r>
      <w:r w:rsidR="00E23B5D" w:rsidRPr="00753594">
        <w:rPr>
          <w:snapToGrid w:val="0"/>
          <w:color w:val="FFFFFF" w:themeColor="background1"/>
          <w:sz w:val="28"/>
          <w:szCs w:val="28"/>
        </w:rPr>
        <w:t>безоп</w:t>
      </w:r>
      <w:r w:rsidRPr="00753594">
        <w:rPr>
          <w:snapToGrid w:val="0"/>
          <w:color w:val="FFFFFF" w:themeColor="background1"/>
          <w:sz w:val="28"/>
          <w:szCs w:val="28"/>
        </w:rPr>
        <w:t xml:space="preserve">асности, ГО и ЧС  администрации                                     </w:t>
      </w:r>
      <w:r w:rsidR="005430DB" w:rsidRPr="00753594">
        <w:rPr>
          <w:snapToGrid w:val="0"/>
          <w:color w:val="FFFFFF" w:themeColor="background1"/>
          <w:sz w:val="28"/>
          <w:szCs w:val="28"/>
        </w:rPr>
        <w:t xml:space="preserve">     </w:t>
      </w:r>
      <w:r w:rsidR="00E23B5D" w:rsidRPr="00753594">
        <w:rPr>
          <w:snapToGrid w:val="0"/>
          <w:color w:val="FFFFFF" w:themeColor="background1"/>
          <w:sz w:val="28"/>
          <w:szCs w:val="28"/>
        </w:rPr>
        <w:t xml:space="preserve">В.И. </w:t>
      </w:r>
      <w:proofErr w:type="gramStart"/>
      <w:r w:rsidR="00E23B5D" w:rsidRPr="00753594">
        <w:rPr>
          <w:snapToGrid w:val="0"/>
          <w:color w:val="FFFFFF" w:themeColor="background1"/>
          <w:sz w:val="28"/>
          <w:szCs w:val="28"/>
        </w:rPr>
        <w:t>Коновалов</w:t>
      </w:r>
      <w:proofErr w:type="gramEnd"/>
      <w:r w:rsidRPr="00753594">
        <w:rPr>
          <w:snapToGrid w:val="0"/>
          <w:color w:val="FFFFFF" w:themeColor="background1"/>
          <w:sz w:val="28"/>
          <w:szCs w:val="28"/>
        </w:rPr>
        <w:t xml:space="preserve"> </w:t>
      </w:r>
    </w:p>
    <w:p w:rsidR="008D61F0" w:rsidRPr="00753594" w:rsidRDefault="008D61F0" w:rsidP="005430DB">
      <w:pPr>
        <w:pStyle w:val="24"/>
        <w:shd w:val="clear" w:color="auto" w:fill="auto"/>
        <w:tabs>
          <w:tab w:val="left" w:pos="1244"/>
        </w:tabs>
        <w:spacing w:before="0" w:after="0" w:line="322" w:lineRule="exact"/>
        <w:jc w:val="left"/>
        <w:rPr>
          <w:snapToGrid w:val="0"/>
          <w:color w:val="FFFFFF" w:themeColor="background1"/>
          <w:sz w:val="28"/>
          <w:szCs w:val="28"/>
        </w:rPr>
      </w:pPr>
    </w:p>
    <w:sectPr w:rsidR="008D61F0" w:rsidRPr="00753594" w:rsidSect="00753594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21" w:rsidRDefault="00A31B21" w:rsidP="004C198F">
      <w:pPr>
        <w:spacing w:line="240" w:lineRule="auto"/>
      </w:pPr>
      <w:r>
        <w:separator/>
      </w:r>
    </w:p>
  </w:endnote>
  <w:endnote w:type="continuationSeparator" w:id="0">
    <w:p w:rsidR="00A31B21" w:rsidRDefault="00A31B21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21" w:rsidRDefault="00A31B21" w:rsidP="004C198F">
      <w:pPr>
        <w:spacing w:line="240" w:lineRule="auto"/>
      </w:pPr>
      <w:r>
        <w:separator/>
      </w:r>
    </w:p>
  </w:footnote>
  <w:footnote w:type="continuationSeparator" w:id="0">
    <w:p w:rsidR="00A31B21" w:rsidRDefault="00A31B21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A31B21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22F3C"/>
    <w:rsid w:val="000275AC"/>
    <w:rsid w:val="00040E9B"/>
    <w:rsid w:val="00041C6C"/>
    <w:rsid w:val="000429E3"/>
    <w:rsid w:val="0006143D"/>
    <w:rsid w:val="00062215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7B37"/>
    <w:rsid w:val="00117594"/>
    <w:rsid w:val="00120A19"/>
    <w:rsid w:val="00120E22"/>
    <w:rsid w:val="00130569"/>
    <w:rsid w:val="00131779"/>
    <w:rsid w:val="001353BD"/>
    <w:rsid w:val="00147800"/>
    <w:rsid w:val="001567EE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1545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1652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22403"/>
    <w:rsid w:val="00625323"/>
    <w:rsid w:val="00630729"/>
    <w:rsid w:val="0063424B"/>
    <w:rsid w:val="0064366F"/>
    <w:rsid w:val="0064432A"/>
    <w:rsid w:val="0064622A"/>
    <w:rsid w:val="00646539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53594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1B21"/>
    <w:rsid w:val="00A3253D"/>
    <w:rsid w:val="00A338C5"/>
    <w:rsid w:val="00A35258"/>
    <w:rsid w:val="00A43F47"/>
    <w:rsid w:val="00A5742A"/>
    <w:rsid w:val="00A62C9D"/>
    <w:rsid w:val="00A72208"/>
    <w:rsid w:val="00A7298C"/>
    <w:rsid w:val="00A75AF5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6DB8"/>
    <w:rsid w:val="00AE7C2F"/>
    <w:rsid w:val="00AF201D"/>
    <w:rsid w:val="00AF5E96"/>
    <w:rsid w:val="00B00742"/>
    <w:rsid w:val="00B20DCF"/>
    <w:rsid w:val="00B23105"/>
    <w:rsid w:val="00B2767B"/>
    <w:rsid w:val="00B35C85"/>
    <w:rsid w:val="00B411E9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49DF"/>
    <w:rsid w:val="00C55E07"/>
    <w:rsid w:val="00C720F0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75EE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E461D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22F2B"/>
    <w:rsid w:val="00F3181E"/>
    <w:rsid w:val="00F459AE"/>
    <w:rsid w:val="00F540CB"/>
    <w:rsid w:val="00F568F2"/>
    <w:rsid w:val="00F664F3"/>
    <w:rsid w:val="00F80BD7"/>
    <w:rsid w:val="00F824E8"/>
    <w:rsid w:val="00F825E1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7D6879F-75B5-450B-A08E-0D69BEC4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121</cp:revision>
  <cp:lastPrinted>2021-06-23T08:26:00Z</cp:lastPrinted>
  <dcterms:created xsi:type="dcterms:W3CDTF">2020-04-13T07:39:00Z</dcterms:created>
  <dcterms:modified xsi:type="dcterms:W3CDTF">2021-06-23T08:27:00Z</dcterms:modified>
</cp:coreProperties>
</file>