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63" w:rsidRPr="00665B63" w:rsidRDefault="00665B63" w:rsidP="00665B63">
      <w:pPr>
        <w:widowControl/>
        <w:tabs>
          <w:tab w:val="left" w:pos="9072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665B63">
        <w:rPr>
          <w:rFonts w:ascii="Times New Roman" w:eastAsia="Times New Roman" w:hAnsi="Times New Roman"/>
          <w:b/>
          <w:noProof/>
          <w:sz w:val="40"/>
          <w:szCs w:val="40"/>
        </w:rPr>
        <w:drawing>
          <wp:inline distT="0" distB="0" distL="0" distR="0" wp14:anchorId="5CF37D4A" wp14:editId="041A7167">
            <wp:extent cx="609600" cy="704850"/>
            <wp:effectExtent l="0" t="0" r="0" b="0"/>
            <wp:docPr id="1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10"/>
          <w:szCs w:val="10"/>
        </w:rPr>
      </w:pP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СТАВРОПОЛЬСКОГО КРАЯ</w:t>
      </w: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40"/>
          <w:szCs w:val="40"/>
        </w:rPr>
      </w:pPr>
      <w:proofErr w:type="gramStart"/>
      <w:r w:rsidRPr="00665B63">
        <w:rPr>
          <w:rFonts w:ascii="Times New Roman" w:eastAsia="Times New Roman" w:hAnsi="Times New Roman"/>
          <w:b/>
          <w:sz w:val="40"/>
          <w:szCs w:val="40"/>
        </w:rPr>
        <w:t>П</w:t>
      </w:r>
      <w:proofErr w:type="gramEnd"/>
      <w:r w:rsidRPr="00665B63">
        <w:rPr>
          <w:rFonts w:ascii="Times New Roman" w:eastAsia="Times New Roman" w:hAnsi="Times New Roman"/>
          <w:b/>
          <w:sz w:val="40"/>
          <w:szCs w:val="40"/>
        </w:rPr>
        <w:t xml:space="preserve"> О С Т А Н О В Л Е Н И Е</w:t>
      </w:r>
    </w:p>
    <w:p w:rsidR="00665B63" w:rsidRPr="00665B63" w:rsidRDefault="00665B63" w:rsidP="00665B6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665B63">
        <w:rPr>
          <w:rFonts w:ascii="Times New Roman" w:eastAsia="Times New Roman" w:hAnsi="Times New Roman"/>
          <w:sz w:val="28"/>
          <w:szCs w:val="28"/>
        </w:rPr>
        <w:t>04 апреля 2025 г</w:t>
      </w:r>
      <w:r w:rsidRPr="00665B63">
        <w:rPr>
          <w:rFonts w:ascii="Times New Roman" w:eastAsia="Times New Roman" w:hAnsi="Times New Roman"/>
        </w:rPr>
        <w:t>.</w:t>
      </w:r>
      <w:r w:rsidRPr="00665B63">
        <w:rPr>
          <w:rFonts w:ascii="Times New Roman" w:eastAsia="Times New Roman" w:hAnsi="Times New Roman"/>
          <w:b/>
        </w:rPr>
        <w:t xml:space="preserve">                                 г. Новопавловск</w:t>
      </w:r>
      <w:r w:rsidRPr="00665B63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</w:t>
      </w:r>
      <w:r w:rsidRPr="00665B63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Pr="00665B63">
        <w:rPr>
          <w:rFonts w:ascii="Times New Roman" w:eastAsia="Times New Roman" w:hAnsi="Times New Roman"/>
          <w:sz w:val="28"/>
          <w:szCs w:val="28"/>
        </w:rPr>
        <w:t>№ 59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C63665" w:rsidRDefault="00C63665" w:rsidP="00E64382">
      <w:pPr>
        <w:rPr>
          <w:rFonts w:ascii="Times New Roman" w:eastAsia="Times New Roman" w:hAnsi="Times New Roman"/>
          <w:b/>
          <w:noProof/>
          <w:sz w:val="40"/>
          <w:szCs w:val="40"/>
        </w:rPr>
      </w:pPr>
    </w:p>
    <w:p w:rsidR="00C63665" w:rsidRDefault="00C63665" w:rsidP="00E64382">
      <w:pPr>
        <w:rPr>
          <w:rFonts w:ascii="Times New Roman" w:eastAsia="Times New Roman" w:hAnsi="Times New Roman"/>
          <w:b/>
          <w:noProof/>
          <w:sz w:val="40"/>
          <w:szCs w:val="40"/>
        </w:rPr>
      </w:pPr>
    </w:p>
    <w:p w:rsidR="00C63665" w:rsidRDefault="00C63665" w:rsidP="00E64382">
      <w:pPr>
        <w:rPr>
          <w:rFonts w:ascii="Times New Roman" w:eastAsia="Times New Roman" w:hAnsi="Times New Roman"/>
          <w:b/>
          <w:noProof/>
          <w:sz w:val="40"/>
          <w:szCs w:val="40"/>
        </w:rPr>
      </w:pPr>
    </w:p>
    <w:p w:rsidR="00E64382" w:rsidRDefault="00E64382" w:rsidP="00E64382">
      <w:pPr>
        <w:ind w:firstLine="0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 xml:space="preserve">Об утверждении программы </w:t>
      </w:r>
      <w:r w:rsidRPr="002B6E7F">
        <w:rPr>
          <w:rFonts w:ascii="Times New Roman" w:eastAsia="Times New Roman" w:hAnsi="Times New Roman"/>
          <w:sz w:val="28"/>
          <w:szCs w:val="28"/>
          <w:lang w:eastAsia="en-US"/>
        </w:rPr>
        <w:t>«Укрепление общес</w:t>
      </w:r>
      <w:r w:rsidR="00404CAA">
        <w:rPr>
          <w:rFonts w:ascii="Times New Roman" w:eastAsia="Times New Roman" w:hAnsi="Times New Roman"/>
          <w:sz w:val="28"/>
          <w:szCs w:val="28"/>
          <w:lang w:eastAsia="en-US"/>
        </w:rPr>
        <w:t>твенного здоровья в Кировском муниципальном</w:t>
      </w:r>
      <w:r w:rsidRPr="002B6E7F">
        <w:rPr>
          <w:rFonts w:ascii="Times New Roman" w:eastAsia="Times New Roman" w:hAnsi="Times New Roman"/>
          <w:sz w:val="28"/>
          <w:szCs w:val="28"/>
          <w:lang w:eastAsia="en-US"/>
        </w:rPr>
        <w:t xml:space="preserve"> округе Ставропольского края на 2025 – 2029 годы</w:t>
      </w:r>
      <w:r w:rsidRPr="002B6E7F">
        <w:rPr>
          <w:rFonts w:ascii="Times New Roman" w:hAnsi="Times New Roman"/>
          <w:sz w:val="28"/>
          <w:szCs w:val="28"/>
        </w:rPr>
        <w:t>»</w:t>
      </w:r>
    </w:p>
    <w:p w:rsidR="00E64382" w:rsidRPr="002B6E7F" w:rsidRDefault="00E64382" w:rsidP="00E64382">
      <w:pPr>
        <w:tabs>
          <w:tab w:val="left" w:pos="851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eastAsia="Times New Roman" w:hAnsi="Times New Roman"/>
          <w:bCs/>
          <w:sz w:val="28"/>
          <w:szCs w:val="28"/>
        </w:rPr>
      </w:pPr>
      <w:r w:rsidRPr="002B6E7F">
        <w:rPr>
          <w:rFonts w:ascii="Times New Roman" w:eastAsia="Times New Roman" w:hAnsi="Times New Roman"/>
          <w:bCs/>
          <w:sz w:val="28"/>
          <w:szCs w:val="28"/>
        </w:rPr>
        <w:t xml:space="preserve">В рамках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(Ставропольский край), в соответствии </w:t>
      </w:r>
      <w:proofErr w:type="gramStart"/>
      <w:r w:rsidRPr="002B6E7F">
        <w:rPr>
          <w:rFonts w:ascii="Times New Roman" w:eastAsia="Times New Roman" w:hAnsi="Times New Roman"/>
          <w:bCs/>
          <w:sz w:val="28"/>
          <w:szCs w:val="28"/>
        </w:rPr>
        <w:t>с</w:t>
      </w:r>
      <w:proofErr w:type="gramEnd"/>
      <w:r w:rsidRPr="002B6E7F">
        <w:rPr>
          <w:rFonts w:ascii="Times New Roman" w:eastAsia="Times New Roman" w:hAnsi="Times New Roman"/>
          <w:bCs/>
          <w:sz w:val="28"/>
          <w:szCs w:val="28"/>
        </w:rPr>
        <w:t xml:space="preserve"> постановлением Правительства Ставропольского края от 06 марта 2020 года № 107-п «Об утверждении краевой программы «Укрепление общественного здоровья в Ставропольском крае» и в целях укрепления здоровья населения Кировского муниципального округа Ставропольского края, администрация Кировского муниципального округа Ставропольского  края</w:t>
      </w: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>ПОСТАНОВЛЯЕТ:</w:t>
      </w: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pStyle w:val="a3"/>
        <w:jc w:val="both"/>
        <w:rPr>
          <w:rFonts w:ascii="Times New Roman" w:eastAsia="Times New Roman" w:hAnsi="Times New Roman"/>
          <w:szCs w:val="28"/>
          <w:lang w:eastAsia="ru-RU"/>
        </w:rPr>
      </w:pPr>
      <w:r w:rsidRPr="002B6E7F">
        <w:rPr>
          <w:rFonts w:ascii="Times New Roman" w:hAnsi="Times New Roman"/>
          <w:szCs w:val="28"/>
        </w:rPr>
        <w:t xml:space="preserve">          1.</w:t>
      </w:r>
      <w:r w:rsidRPr="002B6E7F">
        <w:rPr>
          <w:rFonts w:ascii="Times New Roman" w:hAnsi="Times New Roman"/>
          <w:szCs w:val="28"/>
          <w:lang w:eastAsia="ru-RU"/>
        </w:rPr>
        <w:t xml:space="preserve"> </w:t>
      </w:r>
      <w:r w:rsidRPr="002B6E7F">
        <w:rPr>
          <w:rFonts w:ascii="Times New Roman" w:eastAsia="Times New Roman" w:hAnsi="Times New Roman"/>
          <w:szCs w:val="28"/>
          <w:lang w:eastAsia="ru-RU"/>
        </w:rPr>
        <w:t xml:space="preserve">Утвердить прилагаемую </w:t>
      </w:r>
      <w:r w:rsidRPr="002B6E7F">
        <w:rPr>
          <w:rFonts w:ascii="Times New Roman" w:hAnsi="Times New Roman"/>
          <w:szCs w:val="28"/>
        </w:rPr>
        <w:t xml:space="preserve">программу «Укрепление общественного здоровья в Кировском </w:t>
      </w:r>
      <w:r w:rsidR="00404CAA">
        <w:rPr>
          <w:rFonts w:ascii="Times New Roman" w:hAnsi="Times New Roman"/>
          <w:szCs w:val="28"/>
        </w:rPr>
        <w:t>муниципальном</w:t>
      </w:r>
      <w:r w:rsidRPr="002B6E7F">
        <w:rPr>
          <w:rFonts w:ascii="Times New Roman" w:hAnsi="Times New Roman"/>
          <w:szCs w:val="28"/>
        </w:rPr>
        <w:t xml:space="preserve"> округе Ставропольского края на 2025 – 2029 годы» </w:t>
      </w:r>
      <w:r w:rsidRPr="002B6E7F">
        <w:rPr>
          <w:rFonts w:ascii="Times New Roman" w:eastAsia="Times New Roman" w:hAnsi="Times New Roman"/>
          <w:szCs w:val="28"/>
          <w:lang w:eastAsia="ru-RU"/>
        </w:rPr>
        <w:t xml:space="preserve"> (далее - Программа).</w:t>
      </w: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 xml:space="preserve"> </w:t>
      </w:r>
    </w:p>
    <w:p w:rsidR="00E64382" w:rsidRPr="002B6E7F" w:rsidRDefault="00E64382" w:rsidP="00E64382">
      <w:pPr>
        <w:ind w:firstLine="0"/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 xml:space="preserve">          2. </w:t>
      </w:r>
      <w:proofErr w:type="gramStart"/>
      <w:r w:rsidRPr="002B6E7F">
        <w:rPr>
          <w:rFonts w:ascii="Times New Roman" w:hAnsi="Times New Roman"/>
          <w:sz w:val="28"/>
          <w:szCs w:val="28"/>
        </w:rPr>
        <w:t>Считать утратившим силу Постановление администрации Кировского муниципального округа Ставропольского края от 05 марта 2024 года № 435 «</w:t>
      </w:r>
      <w:r w:rsidRPr="002B6E7F">
        <w:rPr>
          <w:rFonts w:ascii="Times New Roman" w:eastAsia="Times New Roman" w:hAnsi="Times New Roman"/>
          <w:sz w:val="28"/>
          <w:szCs w:val="28"/>
          <w:lang w:eastAsia="en-US"/>
        </w:rPr>
        <w:t>О</w:t>
      </w:r>
      <w:r w:rsidRPr="002B6E7F">
        <w:rPr>
          <w:rFonts w:ascii="Times New Roman" w:hAnsi="Times New Roman"/>
          <w:sz w:val="28"/>
          <w:szCs w:val="28"/>
        </w:rPr>
        <w:t xml:space="preserve">  внесении изменений в постановление администрации Кировского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B6E7F">
        <w:rPr>
          <w:rFonts w:ascii="Times New Roman" w:hAnsi="Times New Roman"/>
          <w:sz w:val="28"/>
          <w:szCs w:val="28"/>
        </w:rPr>
        <w:t xml:space="preserve"> округа Ставропольского края от 14 февраля 2022 года № 222 «</w:t>
      </w:r>
      <w:r w:rsidRPr="002B6E7F">
        <w:rPr>
          <w:rFonts w:ascii="Times New Roman" w:eastAsia="Times New Roman" w:hAnsi="Times New Roman"/>
          <w:sz w:val="28"/>
          <w:szCs w:val="28"/>
          <w:lang w:eastAsia="en-US"/>
        </w:rPr>
        <w:t>Об утверждении программы «Укрепление общественного здоровья в Кировском городском округе Ставропольского края на 2022 – 2024 годы</w:t>
      </w:r>
      <w:r w:rsidRPr="002B6E7F">
        <w:rPr>
          <w:rFonts w:ascii="Times New Roman" w:hAnsi="Times New Roman"/>
          <w:sz w:val="28"/>
          <w:szCs w:val="28"/>
        </w:rPr>
        <w:t>»</w:t>
      </w:r>
      <w:proofErr w:type="gramEnd"/>
    </w:p>
    <w:p w:rsidR="00E64382" w:rsidRPr="002B6E7F" w:rsidRDefault="00E64382" w:rsidP="00E64382">
      <w:pPr>
        <w:rPr>
          <w:rFonts w:ascii="Times New Roman" w:hAnsi="Times New Roman"/>
          <w:b/>
          <w:sz w:val="28"/>
          <w:szCs w:val="28"/>
        </w:rPr>
      </w:pPr>
      <w:r w:rsidRPr="002B6E7F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</w:p>
    <w:p w:rsidR="00E64382" w:rsidRPr="002B6E7F" w:rsidRDefault="00E64382" w:rsidP="00E64382">
      <w:pPr>
        <w:suppressAutoHyphens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lastRenderedPageBreak/>
        <w:t xml:space="preserve">3. Исполнителям плана мероприятий обеспечить ее реализацию в указанные сроки. </w:t>
      </w:r>
    </w:p>
    <w:p w:rsidR="00E64382" w:rsidRPr="002B6E7F" w:rsidRDefault="00E64382" w:rsidP="00E64382">
      <w:pPr>
        <w:tabs>
          <w:tab w:val="left" w:pos="555"/>
        </w:tabs>
        <w:ind w:firstLine="0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suppressAutoHyphens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 xml:space="preserve">4. Отделу по информационной политике, информационным технологиям и защите информации Кировского муниципального округа Ставропольского края </w:t>
      </w:r>
      <w:proofErr w:type="gramStart"/>
      <w:r w:rsidRPr="002B6E7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2B6E7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портале администрации Кировского муниципального округа Ставропольского края в информационно-телекоммуникационной сети «Интернет» в разделе «Документы». </w:t>
      </w:r>
    </w:p>
    <w:p w:rsidR="00E64382" w:rsidRPr="002B6E7F" w:rsidRDefault="00E64382" w:rsidP="00E64382">
      <w:pPr>
        <w:spacing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E64382" w:rsidRPr="002B6E7F" w:rsidRDefault="00C63665" w:rsidP="00E64382">
      <w:pPr>
        <w:spacing w:line="100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64382" w:rsidRPr="002B6E7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64382" w:rsidRPr="002B6E7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64382" w:rsidRPr="002B6E7F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Кировского муниципального округа Ставропольского края Тупиченко Е.В.</w:t>
      </w:r>
    </w:p>
    <w:p w:rsidR="00E64382" w:rsidRPr="002B6E7F" w:rsidRDefault="00E64382" w:rsidP="00E64382">
      <w:pPr>
        <w:spacing w:line="100" w:lineRule="atLeast"/>
        <w:ind w:firstLine="709"/>
        <w:rPr>
          <w:rFonts w:ascii="Times New Roman" w:hAnsi="Times New Roman"/>
          <w:sz w:val="28"/>
          <w:szCs w:val="28"/>
        </w:rPr>
      </w:pPr>
    </w:p>
    <w:p w:rsidR="00E64382" w:rsidRPr="002B6E7F" w:rsidRDefault="00C63665" w:rsidP="00E6438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64382" w:rsidRPr="002B6E7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rPr>
          <w:rFonts w:ascii="Times New Roman" w:hAnsi="Times New Roman"/>
          <w:sz w:val="28"/>
          <w:szCs w:val="28"/>
        </w:rPr>
      </w:pPr>
    </w:p>
    <w:p w:rsidR="00C63665" w:rsidRDefault="00C63665" w:rsidP="00C63665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C63665" w:rsidRDefault="00E64382" w:rsidP="00C63665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2B6E7F">
        <w:rPr>
          <w:rFonts w:ascii="Times New Roman" w:hAnsi="Times New Roman"/>
          <w:sz w:val="28"/>
          <w:szCs w:val="28"/>
        </w:rPr>
        <w:t>Кировского муниципального округа</w:t>
      </w:r>
      <w:r w:rsidR="00C63665">
        <w:rPr>
          <w:rFonts w:ascii="Times New Roman" w:hAnsi="Times New Roman"/>
          <w:sz w:val="28"/>
          <w:szCs w:val="28"/>
        </w:rPr>
        <w:t xml:space="preserve"> </w:t>
      </w:r>
      <w:r w:rsidRPr="002B6E7F">
        <w:rPr>
          <w:rFonts w:ascii="Times New Roman" w:hAnsi="Times New Roman"/>
          <w:sz w:val="28"/>
          <w:szCs w:val="28"/>
        </w:rPr>
        <w:t>Ставропольского края</w:t>
      </w:r>
      <w:r w:rsidR="00C63665">
        <w:rPr>
          <w:rFonts w:ascii="Times New Roman" w:hAnsi="Times New Roman"/>
          <w:sz w:val="28"/>
          <w:szCs w:val="28"/>
        </w:rPr>
        <w:t>,</w:t>
      </w:r>
    </w:p>
    <w:p w:rsidR="00C63665" w:rsidRDefault="00C63665" w:rsidP="00C63665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</w:t>
      </w:r>
    </w:p>
    <w:p w:rsidR="00C63665" w:rsidRDefault="00C63665" w:rsidP="00C63665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Кировского муниципального округа</w:t>
      </w:r>
    </w:p>
    <w:p w:rsidR="00E64382" w:rsidRPr="002B6E7F" w:rsidRDefault="00C63665" w:rsidP="00C63665">
      <w:pPr>
        <w:spacing w:line="240" w:lineRule="exact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 w:rsidR="00E64382" w:rsidRPr="002B6E7F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/>
          <w:sz w:val="28"/>
          <w:szCs w:val="28"/>
        </w:rPr>
        <w:t>М-Т</w:t>
      </w:r>
      <w:proofErr w:type="gramEnd"/>
      <w:r>
        <w:rPr>
          <w:rFonts w:ascii="Times New Roman" w:hAnsi="Times New Roman"/>
          <w:sz w:val="28"/>
          <w:szCs w:val="28"/>
        </w:rPr>
        <w:t>.З.</w:t>
      </w:r>
      <w:r w:rsidR="00E64382" w:rsidRPr="002B6E7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Магомедов</w:t>
      </w:r>
    </w:p>
    <w:p w:rsidR="00E64382" w:rsidRPr="002B6E7F" w:rsidRDefault="00E64382" w:rsidP="00E64382">
      <w:pPr>
        <w:spacing w:line="283" w:lineRule="exact"/>
        <w:ind w:firstLine="0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spacing w:line="283" w:lineRule="exact"/>
        <w:ind w:firstLine="0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spacing w:line="283" w:lineRule="exact"/>
        <w:ind w:firstLine="0"/>
        <w:rPr>
          <w:rFonts w:ascii="Times New Roman" w:hAnsi="Times New Roman"/>
          <w:sz w:val="28"/>
          <w:szCs w:val="28"/>
        </w:rPr>
      </w:pPr>
    </w:p>
    <w:p w:rsidR="00E64382" w:rsidRPr="002B6E7F" w:rsidRDefault="00E64382" w:rsidP="00E64382">
      <w:pPr>
        <w:spacing w:line="283" w:lineRule="exact"/>
        <w:ind w:firstLine="0"/>
        <w:rPr>
          <w:rFonts w:ascii="Times New Roman" w:hAnsi="Times New Roman"/>
          <w:sz w:val="28"/>
          <w:szCs w:val="28"/>
        </w:rPr>
      </w:pPr>
    </w:p>
    <w:p w:rsidR="00E64382" w:rsidRPr="00665B63" w:rsidRDefault="00E64382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64382" w:rsidRPr="00665B63" w:rsidRDefault="00E64382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Проект вносит заместитель главы администрации Кировского муниципального округа  Ставропольского края                                                           Е.В. Тупиченко</w:t>
      </w:r>
    </w:p>
    <w:p w:rsidR="00E64382" w:rsidRPr="00665B63" w:rsidRDefault="00E64382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64382" w:rsidRPr="00665B63" w:rsidRDefault="00E64382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E64382" w:rsidRPr="00665B63" w:rsidRDefault="00E64382" w:rsidP="00E64382">
      <w:pPr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64382" w:rsidRPr="00665B63" w:rsidRDefault="00E64382" w:rsidP="00E64382">
      <w:pPr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             </w:t>
      </w:r>
      <w:r w:rsidR="00C63665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</w:t>
      </w:r>
      <w:r w:rsidRPr="00665B63">
        <w:rPr>
          <w:rFonts w:ascii="Times New Roman" w:hAnsi="Times New Roman"/>
          <w:color w:val="FFFFFF" w:themeColor="background1"/>
          <w:sz w:val="28"/>
          <w:szCs w:val="28"/>
        </w:rPr>
        <w:t>Т.Ю. Яковлева</w:t>
      </w:r>
    </w:p>
    <w:p w:rsidR="00E64382" w:rsidRPr="00665B63" w:rsidRDefault="00E64382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4B55" w:rsidRPr="00665B63" w:rsidRDefault="00434B55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665B63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434B55" w:rsidRPr="00665B63" w:rsidRDefault="00434B55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и общим вопросам администрации                                             А.П. Харенко</w:t>
      </w:r>
    </w:p>
    <w:p w:rsidR="00434B55" w:rsidRPr="00665B63" w:rsidRDefault="00434B55" w:rsidP="00E64382">
      <w:pPr>
        <w:spacing w:line="283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434B55" w:rsidRPr="00665B63" w:rsidRDefault="00E64382" w:rsidP="00E64382">
      <w:pPr>
        <w:tabs>
          <w:tab w:val="left" w:pos="320"/>
        </w:tabs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правового </w:t>
      </w: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отдела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E64382" w:rsidRPr="00665B63" w:rsidRDefault="00E64382" w:rsidP="00E64382">
      <w:pPr>
        <w:tabs>
          <w:tab w:val="left" w:pos="320"/>
        </w:tabs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                                  </w:t>
      </w:r>
      <w:r w:rsidR="00404CAA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</w:t>
      </w:r>
      <w:r w:rsidR="00404CAA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>И</w:t>
      </w:r>
      <w:r w:rsidR="00404CAA" w:rsidRPr="00665B6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>В</w:t>
      </w:r>
      <w:r w:rsidR="00404CAA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434B55" w:rsidRPr="00665B63">
        <w:rPr>
          <w:rFonts w:ascii="Times New Roman" w:hAnsi="Times New Roman"/>
          <w:color w:val="FFFFFF" w:themeColor="background1"/>
          <w:sz w:val="28"/>
          <w:szCs w:val="28"/>
        </w:rPr>
        <w:t>Яковенко</w:t>
      </w:r>
    </w:p>
    <w:p w:rsidR="00E64382" w:rsidRPr="00665B63" w:rsidRDefault="00E64382" w:rsidP="00E64382">
      <w:pPr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E64382" w:rsidRPr="00665B63" w:rsidRDefault="00E64382" w:rsidP="00E64382">
      <w:pPr>
        <w:suppressAutoHyphens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социального развития и </w:t>
      </w:r>
    </w:p>
    <w:p w:rsidR="00E64382" w:rsidRPr="00665B63" w:rsidRDefault="00E64382" w:rsidP="00E64382">
      <w:pPr>
        <w:suppressAutoHyphens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молодёжной политики администрации              </w:t>
      </w:r>
      <w:r w:rsidR="00404CAA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</w:t>
      </w: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Н.А. Терехова</w:t>
      </w:r>
    </w:p>
    <w:p w:rsidR="00E64382" w:rsidRPr="00665B63" w:rsidRDefault="00E64382" w:rsidP="00E64382">
      <w:pPr>
        <w:suppressAutoHyphens/>
        <w:spacing w:line="240" w:lineRule="exact"/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224BC" w:rsidRPr="00665B63" w:rsidRDefault="00404CAA" w:rsidP="00404CAA">
      <w:pPr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  <w:r w:rsidRPr="00665B63">
        <w:rPr>
          <w:rFonts w:ascii="Times New Roman" w:hAnsi="Times New Roman"/>
          <w:color w:val="FFFFFF" w:themeColor="background1"/>
          <w:sz w:val="28"/>
          <w:szCs w:val="28"/>
        </w:rPr>
        <w:t>Проект    подготовил ведущи</w:t>
      </w:r>
      <w:r w:rsidR="00E64382"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й специалист отдела социального развития и молодёжной политики администрации                 </w:t>
      </w: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Л.А</w:t>
      </w:r>
      <w:r w:rsidR="00E64382" w:rsidRPr="00665B63">
        <w:rPr>
          <w:rFonts w:ascii="Times New Roman" w:hAnsi="Times New Roman"/>
          <w:color w:val="FFFFFF" w:themeColor="background1"/>
          <w:sz w:val="28"/>
          <w:szCs w:val="28"/>
        </w:rPr>
        <w:t>.</w:t>
      </w:r>
      <w:r w:rsidRPr="00665B63">
        <w:rPr>
          <w:rFonts w:ascii="Times New Roman" w:hAnsi="Times New Roman"/>
          <w:color w:val="FFFFFF" w:themeColor="background1"/>
          <w:sz w:val="28"/>
          <w:szCs w:val="28"/>
        </w:rPr>
        <w:t xml:space="preserve"> Щербина</w:t>
      </w:r>
    </w:p>
    <w:p w:rsidR="00665B63" w:rsidRPr="00665B63" w:rsidRDefault="00665B63" w:rsidP="00404CAA">
      <w:pPr>
        <w:ind w:firstLine="0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65B63" w:rsidRDefault="00665B63" w:rsidP="00404CAA">
      <w:pPr>
        <w:ind w:firstLine="0"/>
        <w:rPr>
          <w:rFonts w:ascii="Times New Roman" w:hAnsi="Times New Roman"/>
          <w:sz w:val="28"/>
          <w:szCs w:val="28"/>
        </w:rPr>
      </w:pPr>
    </w:p>
    <w:p w:rsidR="00665B63" w:rsidRDefault="00665B63" w:rsidP="00404CAA">
      <w:pPr>
        <w:ind w:firstLine="0"/>
        <w:sectPr w:rsidR="00665B63" w:rsidSect="00A224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5B63" w:rsidRPr="00665B63" w:rsidRDefault="00665B63" w:rsidP="00665B63">
      <w:pPr>
        <w:tabs>
          <w:tab w:val="left" w:pos="7023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</w:t>
      </w:r>
      <w:r w:rsidRPr="00665B63">
        <w:rPr>
          <w:rFonts w:ascii="Times New Roman" w:eastAsia="Times New Roman" w:hAnsi="Times New Roman"/>
          <w:sz w:val="28"/>
          <w:szCs w:val="28"/>
        </w:rPr>
        <w:t>УТВЕРЖДЕНА</w:t>
      </w:r>
    </w:p>
    <w:p w:rsidR="00665B63" w:rsidRPr="00665B63" w:rsidRDefault="00665B63" w:rsidP="00665B63">
      <w:pPr>
        <w:tabs>
          <w:tab w:val="left" w:pos="7023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</w:t>
      </w:r>
      <w:r w:rsidRPr="00665B63">
        <w:rPr>
          <w:rFonts w:ascii="Times New Roman" w:eastAsia="Times New Roman" w:hAnsi="Times New Roman"/>
          <w:sz w:val="28"/>
          <w:szCs w:val="28"/>
        </w:rPr>
        <w:t>постановлением администрации</w:t>
      </w:r>
    </w:p>
    <w:p w:rsidR="00665B63" w:rsidRPr="00665B63" w:rsidRDefault="00665B63" w:rsidP="00665B63">
      <w:pPr>
        <w:tabs>
          <w:tab w:val="left" w:pos="597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665B63">
        <w:rPr>
          <w:rFonts w:ascii="Times New Roman" w:eastAsia="Times New Roman" w:hAnsi="Times New Roman"/>
          <w:sz w:val="28"/>
          <w:szCs w:val="28"/>
        </w:rPr>
        <w:t>Кировского муниципального округа</w:t>
      </w:r>
    </w:p>
    <w:p w:rsidR="00665B63" w:rsidRPr="00665B63" w:rsidRDefault="00665B63" w:rsidP="00665B63">
      <w:pPr>
        <w:tabs>
          <w:tab w:val="left" w:pos="5611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</w:t>
      </w:r>
      <w:r w:rsidRPr="00665B63">
        <w:rPr>
          <w:rFonts w:ascii="Times New Roman" w:eastAsia="Times New Roman" w:hAnsi="Times New Roman"/>
          <w:sz w:val="28"/>
          <w:szCs w:val="28"/>
        </w:rPr>
        <w:t>Ставропольского края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от 04 апреля 2025г. № 591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  <w:bookmarkStart w:id="0" w:name="P28"/>
      <w:bookmarkEnd w:id="0"/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ПРОГРАММЫ «УКРЕПЛЕНИЕ ОБЩЕСТВЕННОГО ЗДОРОВЬЯ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В КИРОВСКОМ МУНИЦИПАЛЬНОМ ОКРУГЕ СТАВРОПОЛЬСКОГО КРАЯ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НА 2025-2029ГОД»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907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73"/>
      </w:tblGrid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краевая программа «Укрепление общественного здоровья в Кировском муниципальном округе» (далее - Программа)</w:t>
            </w:r>
          </w:p>
        </w:tc>
      </w:tr>
      <w:tr w:rsidR="00665B63" w:rsidRPr="00665B63" w:rsidTr="00665B63">
        <w:trPr>
          <w:trHeight w:val="813"/>
        </w:trPr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672" w:type="dxa"/>
            <w:shd w:val="clear" w:color="auto" w:fill="auto"/>
            <w:vAlign w:val="bottom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государственное бюджетное учреждение здравоохранения Ставропольского края «Кировская районная больница»</w:t>
            </w:r>
          </w:p>
        </w:tc>
      </w:tr>
      <w:tr w:rsidR="00665B63" w:rsidRPr="00665B63" w:rsidTr="00665B63">
        <w:trPr>
          <w:trHeight w:val="18"/>
        </w:trPr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672" w:type="dxa"/>
            <w:shd w:val="clear" w:color="auto" w:fill="auto"/>
            <w:vAlign w:val="bottom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665B63">
              <w:rPr>
                <w:rFonts w:ascii="Times New Roman" w:eastAsia="Arial" w:hAnsi="Times New Roman"/>
                <w:sz w:val="28"/>
                <w:szCs w:val="28"/>
              </w:rPr>
              <w:t>улучшение здоровья населения Кировского муниципального округа Ставропольского края, путем снижения смертности мужчин в возрасте 16-62 лет до 410 случаев на 100 тыс. населения  и смертности женщин в возрасте 16-57 лет до 130 случая на 100 тыс. населения в Кировского муниципального округе Ставропольского края к 2029 году</w:t>
            </w:r>
            <w:proofErr w:type="gramEnd"/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2" w:type="dxa"/>
            <w:shd w:val="clear" w:color="auto" w:fill="auto"/>
            <w:vAlign w:val="bottom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среды, способствующей ведению населением Кировского муниципального округа  здорового образа жизни, включая здоровое питание (в том числе ликвидацию </w:t>
            </w:r>
            <w:proofErr w:type="spellStart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микронутриентной</w:t>
            </w:r>
            <w:proofErr w:type="spellEnd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недостаточности, сокращение потребления соли и сахара), защиту от табачного дыма, снижение потребления алкоголя;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развитие инфраструктуры общественного </w:t>
            </w: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здоровья, повышение обеспеченности кадрами в сфере общественного здоровья в Кировском муниципальном округе;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по профилактике и выявлению факторов риска неинфекционных заболеваний (артериальной гипертензии, курения, высокого уровня холестерина, сахарного диабета, потребления алкоголя, низкой физической активности, избыточной массы тела, ожирения, заболеваний полости рта и заболеваний репродуктивной сферы у мужчин);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информационно-просветительских программ для населения Кировского муниципального округа  Ставропольского края с использованием средств массовой информации, в том числе в целях информирования населения Кировского муниципального округа  Ставропольского края о симптомах острого нарушения мозгового кровообращения, организация школ здоровья для пациентов группы высокого риска по возникновению острого нарушения мозгового кровообращения (острого коронарного синдрома), формирование здорового образа жизни;</w:t>
            </w:r>
            <w:proofErr w:type="gramEnd"/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совершенствование системы оказания медико-санитарной помощи пациентам с внедрением алгоритмов профилактики основных неинфекционных заболеваний;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информированности населения о факторах риска неинфекционных заболеваний;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привлечение специалистов и укомплектование медицинскими работниками отделения медицинской профилактики ГБУЗ СК «Кировской РБ»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повышения качества оказания профилактической медицинской помощи </w:t>
            </w: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пациентам в соответствии с методическими рекомендациями национальных медицинских исследовательских центров</w:t>
            </w:r>
          </w:p>
        </w:tc>
      </w:tr>
      <w:tr w:rsidR="00665B63" w:rsidRPr="00665B63" w:rsidTr="00665B63">
        <w:tc>
          <w:tcPr>
            <w:tcW w:w="3402" w:type="dxa"/>
            <w:vMerge w:val="restart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Взаимодействие Программы с другими региональными проектами в рамках национального проекта «Демография» и национального проекта «Здравоохранение» </w:t>
            </w:r>
          </w:p>
        </w:tc>
        <w:tc>
          <w:tcPr>
            <w:tcW w:w="5672" w:type="dxa"/>
            <w:shd w:val="clear" w:color="auto" w:fill="auto"/>
            <w:vAlign w:val="bottom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региональный проект «Борьба с </w:t>
            </w:r>
            <w:proofErr w:type="gramStart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сердечно-сосудистыми</w:t>
            </w:r>
            <w:proofErr w:type="gramEnd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заболеваниями»;</w:t>
            </w:r>
          </w:p>
        </w:tc>
      </w:tr>
      <w:tr w:rsidR="00665B63" w:rsidRPr="00665B63" w:rsidTr="00665B63">
        <w:tc>
          <w:tcPr>
            <w:tcW w:w="3402" w:type="dxa"/>
            <w:vMerge/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региональный проект «Борьба с онкологическими заболеваниями»;</w:t>
            </w:r>
          </w:p>
        </w:tc>
      </w:tr>
      <w:tr w:rsidR="00665B63" w:rsidRPr="00665B63" w:rsidTr="00665B63">
        <w:tc>
          <w:tcPr>
            <w:tcW w:w="3402" w:type="dxa"/>
            <w:vMerge/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региональный проект «Обеспечение медицинских организаций системы здравоохранения квалифицированными кадрами (Ставропольский край)»;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региональный проект «Развитие системы оказания первичной медико-санитарной помощи»;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региональный проект «Обеспечение системной поддержки и повышения качества жизни граждан старшего поколения в Ставропольском крае»;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региональный проект «Формирование системы мотивации граждан к здоровому образу жизни, включая здоровое питание и отказ от вредных привычек (Ставропольский край)»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2025 - 2029 годы</w:t>
            </w:r>
          </w:p>
        </w:tc>
      </w:tr>
      <w:tr w:rsidR="00665B63" w:rsidRPr="00665B63" w:rsidTr="00665B63">
        <w:tc>
          <w:tcPr>
            <w:tcW w:w="3402" w:type="dxa"/>
            <w:vMerge w:val="restart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решения задач Программы</w:t>
            </w:r>
          </w:p>
        </w:tc>
        <w:tc>
          <w:tcPr>
            <w:tcW w:w="5672" w:type="dxa"/>
            <w:shd w:val="clear" w:color="auto" w:fill="auto"/>
            <w:vAlign w:val="bottom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смертность мужчин в возрасте 16 - 59 лет на 100 тыс. населения Кировского муниципального округа;</w:t>
            </w:r>
          </w:p>
        </w:tc>
      </w:tr>
      <w:tr w:rsidR="00665B63" w:rsidRPr="00665B63" w:rsidTr="00665B63">
        <w:tc>
          <w:tcPr>
            <w:tcW w:w="3402" w:type="dxa"/>
            <w:vMerge/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смертность женщин в возрасте 16 - 54 лет на 100 тыс. населения Кировского муниципального округа;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смертность населения Кировского муниципального округа от инфаркта миокарда на 100 тыс. населения Кировского муниципального округа;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смертность населения Кировского муниципального округа от острого нарушения мозгового кровообращения на 100 тыс. населения Кировского муниципального округа;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распространенность потребления табака среди населения Кировского муниципального округа;</w:t>
            </w:r>
          </w:p>
        </w:tc>
      </w:tr>
      <w:tr w:rsidR="00665B63" w:rsidRPr="00665B63" w:rsidTr="00665B63">
        <w:tc>
          <w:tcPr>
            <w:tcW w:w="340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2" w:type="dxa"/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розничные продажи алкогольной продукции на душу населения Кировского муниципального округа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I. Введение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Программа сформирована в соответствии с </w:t>
      </w:r>
      <w:hyperlink r:id="rId7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Указом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Президента Российской Федерации от 7 мая 2018 года № 204 «О национальных целях и стратегических задачах развития Российской Федерации на период до 2029 года», паспортом регионального проекта «Формирование системы мотивации граждан к здоровому образу жизни, включая здоровое питание и отказ от вредных привычек (Ставропольский край)», утвержденным советом при Губернаторе Ставропольского края по проектной деятельности (протокол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от 13 декабря 2018 г. № 4) (далее - региональный проект).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К основным направлениям реализации Программы относятся: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реализация национального проекта «Демография», </w:t>
      </w:r>
      <w:hyperlink r:id="rId8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паспорт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которого утвержден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реализация мероприятий регионального проекта;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реализация комплекса мер, направленных на совершенствование первичной профилактики основных неинфекционных заболеваний, своевременное выявление факторов риска, повышение эффективности оказания профилактической медицинской помощи пациентам.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Программа направлена на снижение смертности мужчин в возрасте 16 - 59 лет до 410 случая на 100 тыс. населения Кировского муниципального округа и смертности женщин в возрасте 16 - 54 лет до 130 случая на 100 тыс. населения Кировского муниципального округа к 2029году.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Цель и задачи Программы связаны с реализацией </w:t>
      </w:r>
      <w:hyperlink r:id="rId9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подпрограммы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«Совершенствование оказания медицинской помощи, включая профилактику заболеваний и формирование здорового образа жизни» государственной программы Ставропольского края «Развитие здравоохранения», утвержденной постановлением Правительства Ставропольского края от 24 декабря 2018 г. № 582-п.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hyperlink w:anchor="P926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Сведения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о целевых индикаторах и показателях решения задач Программы и их значениях приведены в приложении 1 к Программе.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hyperlink w:anchor="P1034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Перечень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мероприятий Программы приведен в приложении 2 к Программе.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II. Географические характеристики (протяженность)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Кировского </w:t>
      </w:r>
      <w:r w:rsidRPr="00665B63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Кировский район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образован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в 1935 году и первоначально назывался Аполлонским. В 1963 году в результате укрупнения он был ликвидирован, а его территория вошла в состав Георгиевского и Курского районов.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11 декабря 1970 года Указом Президиума Верховного Совета РСФСР был организован современный Кировский район с центром в ст. Новопавловской, с 1981 года – г. Новопавловск. С 1 января 1971 года Кировский район стал функционировать как административная единица.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Район расположен в </w:t>
      </w:r>
      <w:proofErr w:type="spellStart"/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юго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– восточной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части Ставропольского края, протянувшись с юго-запада на северо-восток.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На юге граничит с Кабардино-Балкарской Республикой, на западе – с Предгорным и Георгиевским районами, на севере – с Советским и Степным районами, на востоке – с Курским районом Ставропольского края.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Местность района равнинная, прорезанная долинами рек Куры, Золки и Малки. Климат континентальный. Длинный безморозный период, обилие тепла создают благоприятные условия для возделывания большинства сельскохозяйственных культур.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Район делится на три природно-климатические зоны: засушливую (восток), зону неустойчивого увлажнения (центр) и зону достаточного увлажнения (запад). Среднегодовое количество осадков колеблется от 350 мм в восточной части, до 500 мм в западной части района. Почвы каштановые и темно-каштановые.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Растительный и животный мир – характерные для степной зоны.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В долинах рек сохраняются массивы лесов.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Площадь занимаемой районом территории составляет 1386 кв. км, что составляет 2,1 % территории Ставропольского края. Плотность населения в Кировском районе составляет 50,8 человек на 1 кв. км. Наиболее высокая плотность населения отмечается на территории города Новопавловска, который является районным центром Кировского района (101 чел/кв. км). Самая низкая плотность населения – на территории Новосредненского сельсовета (21 чел/кв. км).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Территория Кировского муниципального района составляет 1386 кв. км и объединяет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своих границах 10 муниципальных образований. На территории района расположено 23 населенных пункта, в том числе 1 город, 4 станицы, 8 поселков, 3 села, 7 хуторов.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 01.01.2024 года в районе действуют 775 предприятий различных форм собственности. Кроме того, количество субъектов, осуществляющих хозяйственную деятельность без образования юридического лица, составляет 1772 ед., в том числе КФХ 136 ед.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В настоящее время на территории Кировского муниципального района закончено строительство тепличного комплекс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«Овощи Ставрополья» и тепличного комбината «Кавказский томат».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Земли сельскохозяйственного назначения занимают 92,3% от общей площади. Соотношение земель свидетельствует о высокой хозяйственной освоенности земельных ресурсов и высокой интенсивности использования в сельскохозяйственном производстве.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Кировский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муниципальный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район располагает различными видами полезных ископаемых: нефть, сырье для цементной промышленности, строительные материалы, термальные и минеральные воды. Запасы нерудных материалов в районе обеспечивают все потребности промышленности строительных материалов и позволяют вывозить их в другие регионы.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 территории района расположено два крупнейших месторождения теплоэнергетических вод: Новопавловский и Старопавловский участки. Глубина продуктивных пластов по ним колеблется в пределах 1467-1580 метров. Дебет скважин составляет от 281 до 2456 куб. м / сутки, с температурой воды у устья скважины свыше 51</w:t>
      </w:r>
      <w:r w:rsidRPr="00665B63">
        <w:rPr>
          <w:rFonts w:ascii="Times New Roman" w:eastAsia="Times New Roman" w:hAnsi="Times New Roman"/>
          <w:sz w:val="28"/>
          <w:szCs w:val="28"/>
          <w:vertAlign w:val="superscript"/>
        </w:rPr>
        <w:t>0 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С. Данная вода рекомендуется для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бальнеолечения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>, а вода Старопавловского месторождения может использоваться в качестве минеральной питьевой лечебно-столовой воды. Промышленная переработка указанных ресурсов может стать дополнительным источником динамичного экономического роста района. Хозяйственное обустройство этих месторождений в настоящее ведется.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 1 января 2024 года численность населения, постоянно проживающего на территории района (по данным территориального органа статистики) составляет 66369. человек.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Раздел III. </w:t>
      </w:r>
      <w:proofErr w:type="gramStart"/>
      <w:r w:rsidRPr="00665B63">
        <w:rPr>
          <w:rFonts w:ascii="Times New Roman" w:eastAsia="Times New Roman" w:hAnsi="Times New Roman"/>
          <w:b/>
          <w:sz w:val="28"/>
          <w:szCs w:val="28"/>
        </w:rPr>
        <w:t>Демографические характеристики (численность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населения, половозрастная структура) Кировского </w:t>
      </w:r>
      <w:r w:rsidRPr="00665B63">
        <w:rPr>
          <w:rFonts w:ascii="Times New Roman" w:eastAsia="Times New Roman" w:hAnsi="Times New Roman"/>
          <w:b/>
          <w:b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 территории Кировского муниципального округа проживают следующие национальности: русские (80,8%), цыгане (5,1%), армяне (4%), турки (2%), кабардинцы (1,7%), лезгины (1%), другие (5,4%).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По данным Управления Федеральной службы государственной статистики по Северо-Кавказскому федеральному округу численность населения Кировского муниципального округа по состоянию на 01 января 2024 года составляет 66369 человека, в том числе мужское население - 31177 человека, женское население - 35192 человека.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Распределение численности населения на территории Российской Федерации по основным возрастным группам представлено в таблице 1.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Таблица 1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P111"/>
      <w:bookmarkEnd w:id="1"/>
      <w:r w:rsidRPr="00665B63">
        <w:rPr>
          <w:rFonts w:ascii="Times New Roman" w:eastAsia="Times New Roman" w:hAnsi="Times New Roman"/>
          <w:b/>
          <w:sz w:val="28"/>
          <w:szCs w:val="28"/>
        </w:rPr>
        <w:t>РАСПРЕДЕЛЕНИЕ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населения на территории Российской Федерации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по основным возрастным группам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(человек)</w:t>
      </w:r>
    </w:p>
    <w:p w:rsidR="00665B63" w:rsidRPr="00665B63" w:rsidRDefault="00665B63" w:rsidP="00665B63">
      <w:pPr>
        <w:widowControl/>
        <w:autoSpaceDE/>
        <w:autoSpaceDN/>
        <w:adjustRightInd/>
        <w:spacing w:after="1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45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8"/>
        <w:gridCol w:w="2142"/>
        <w:gridCol w:w="1839"/>
        <w:gridCol w:w="2000"/>
        <w:gridCol w:w="1987"/>
        <w:gridCol w:w="22"/>
        <w:gridCol w:w="1010"/>
      </w:tblGrid>
      <w:tr w:rsidR="00665B63" w:rsidRPr="00665B63" w:rsidTr="00665B63"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№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>Территория</w:t>
            </w:r>
          </w:p>
        </w:tc>
        <w:tc>
          <w:tcPr>
            <w:tcW w:w="58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hanging="108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Численность населения</w:t>
            </w:r>
          </w:p>
        </w:tc>
        <w:tc>
          <w:tcPr>
            <w:tcW w:w="1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665B63" w:rsidRPr="00665B63" w:rsidTr="00665B63"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моложе трудоспособного возраста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(0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15 лет)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трудоспособного возраста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старше трудоспособного возраста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665B63" w:rsidRPr="00665B63" w:rsidTr="00665B63">
        <w:tc>
          <w:tcPr>
            <w:tcW w:w="9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tabs>
                <w:tab w:val="left" w:pos="4262"/>
              </w:tabs>
              <w:autoSpaceDE/>
              <w:autoSpaceDN/>
              <w:adjustRightInd/>
              <w:spacing w:after="200" w:line="276" w:lineRule="auto"/>
              <w:ind w:left="34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2020 год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Кировский </w:t>
            </w:r>
            <w:proofErr w:type="gramStart"/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муниципальный</w:t>
            </w:r>
            <w:proofErr w:type="gramEnd"/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14704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37877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18299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2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70880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  <w:t>Ставропольский край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528318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1567859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707396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2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2803573</w:t>
            </w:r>
          </w:p>
        </w:tc>
      </w:tr>
      <w:tr w:rsidR="00665B63" w:rsidRPr="00665B63" w:rsidTr="00665B63">
        <w:tc>
          <w:tcPr>
            <w:tcW w:w="9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tabs>
                <w:tab w:val="left" w:pos="4287"/>
              </w:tabs>
              <w:autoSpaceDE/>
              <w:autoSpaceDN/>
              <w:adjustRightInd/>
              <w:spacing w:after="200"/>
              <w:ind w:left="34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2021год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Кировский 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муниципальный</w:t>
            </w:r>
            <w:r w:rsidRPr="00665B63">
              <w:rPr>
                <w:rFonts w:ascii="Times New Roman" w:eastAsia="Arial Unicode MS" w:hAnsi="Times New Roman"/>
                <w:bCs/>
                <w:iCs/>
                <w:sz w:val="26"/>
                <w:szCs w:val="26"/>
                <w:lang w:eastAsia="en-US"/>
              </w:rPr>
              <w:t xml:space="preserve"> округ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14526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39759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16730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71015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  <w:t xml:space="preserve">Ставропольский край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525975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1624775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642046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2792796</w:t>
            </w:r>
          </w:p>
        </w:tc>
      </w:tr>
      <w:tr w:rsidR="00665B63" w:rsidRPr="00665B63" w:rsidTr="00665B63">
        <w:tc>
          <w:tcPr>
            <w:tcW w:w="9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tabs>
                <w:tab w:val="left" w:pos="4287"/>
              </w:tabs>
              <w:autoSpaceDE/>
              <w:autoSpaceDN/>
              <w:adjustRightInd/>
              <w:spacing w:after="200"/>
              <w:ind w:left="34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2022год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Кировский 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муниципальный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14350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39539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16921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70810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  <w:t xml:space="preserve">Ставропольский край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522275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1614303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643626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2780204</w:t>
            </w:r>
          </w:p>
        </w:tc>
      </w:tr>
      <w:tr w:rsidR="00665B63" w:rsidRPr="00665B63" w:rsidTr="00665B63">
        <w:tc>
          <w:tcPr>
            <w:tcW w:w="9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2023год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Кировский 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муниципальный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14737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36233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15629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66599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  <w:t xml:space="preserve">Ставропольский край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530729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1688095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672380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2891204</w:t>
            </w:r>
          </w:p>
        </w:tc>
      </w:tr>
      <w:tr w:rsidR="00665B63" w:rsidRPr="00665B63" w:rsidTr="00665B63">
        <w:tc>
          <w:tcPr>
            <w:tcW w:w="945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2024год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Кировский 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/>
              <w:ind w:left="34" w:firstLine="0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муниципальный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14468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36760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15141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66369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7" w:firstLine="25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left="34" w:firstLine="0"/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  <w:lang w:eastAsia="en-US"/>
              </w:rPr>
              <w:t xml:space="preserve">Ставропольский край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522183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1714390</w:t>
            </w:r>
          </w:p>
        </w:tc>
        <w:tc>
          <w:tcPr>
            <w:tcW w:w="20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649535</w:t>
            </w: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34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2886108</w:t>
            </w:r>
          </w:p>
        </w:tc>
      </w:tr>
    </w:tbl>
    <w:p w:rsidR="00665B63" w:rsidRPr="00665B63" w:rsidRDefault="00665B63" w:rsidP="00665B63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Данные, представленные в </w:t>
      </w:r>
      <w:hyperlink w:anchor="P111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таблице 1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, свидетельствуют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об увеличился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с 2020 по 2024 год численности населения Ставропольского края на 6,9 процента,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на 0,2 процента уменьшился.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 2020 по 2024 год выросла численность населения Ставропольского края старше трудоспособного возраста на 9,3 процента, численность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старше трудоспособного возраста уменьшился на 2,9 процент.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 2020 по 2024 год увеличилась численность населения Ставропольского края трудоспособного возраста на 9,2 процента, численность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трудоспособного возраста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уменьшилась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выросла на 7,2 процент.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Кроме того, с 2020 по 2024 год отмечается уменьшение численности населения Ставропольского края моложе трудоспособного возраста на </w:t>
      </w:r>
      <w:r w:rsidRPr="00665B63">
        <w:rPr>
          <w:rFonts w:ascii="Times New Roman" w:eastAsia="Times New Roman" w:hAnsi="Times New Roman"/>
          <w:color w:val="222222"/>
          <w:sz w:val="28"/>
          <w:szCs w:val="28"/>
        </w:rPr>
        <w:t>1,1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процента,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моложе трудоспособного возраста увеличилась на 1,6 процента.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Распределение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по основным возрастным группам представлено в таблице 2.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Таблица 2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2" w:name="P232"/>
      <w:bookmarkEnd w:id="2"/>
      <w:r w:rsidRPr="00665B63">
        <w:rPr>
          <w:rFonts w:ascii="Times New Roman" w:eastAsia="Times New Roman" w:hAnsi="Times New Roman"/>
          <w:b/>
          <w:sz w:val="28"/>
          <w:szCs w:val="28"/>
        </w:rPr>
        <w:t>РАСПРЕДЕЛЕНИЕ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численности населения Кировского муниципального округа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по основным возрастным группам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(человек)</w:t>
      </w:r>
    </w:p>
    <w:p w:rsidR="00665B63" w:rsidRPr="00665B63" w:rsidRDefault="00665B63" w:rsidP="00665B63">
      <w:pPr>
        <w:widowControl/>
        <w:autoSpaceDE/>
        <w:autoSpaceDN/>
        <w:adjustRightInd/>
        <w:spacing w:after="1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93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"/>
        <w:gridCol w:w="2043"/>
        <w:gridCol w:w="1999"/>
        <w:gridCol w:w="2007"/>
        <w:gridCol w:w="1993"/>
        <w:gridCol w:w="14"/>
        <w:gridCol w:w="825"/>
      </w:tblGrid>
      <w:tr w:rsidR="00665B63" w:rsidRPr="00665B63" w:rsidTr="00665B63">
        <w:tc>
          <w:tcPr>
            <w:tcW w:w="6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№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left="7" w:firstLine="25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 Unicode MS" w:hAnsi="Times New Roman"/>
                <w:sz w:val="26"/>
                <w:szCs w:val="26"/>
                <w:lang w:eastAsia="en-US"/>
              </w:rPr>
              <w:t xml:space="preserve">Население </w:t>
            </w:r>
            <w:proofErr w:type="gramStart"/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>Кировского</w:t>
            </w:r>
            <w:proofErr w:type="gramEnd"/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:rsidR="00665B63" w:rsidRPr="00665B63" w:rsidRDefault="00665B63" w:rsidP="00665B63">
            <w:pPr>
              <w:autoSpaceDE/>
              <w:autoSpaceDN/>
              <w:adjustRightInd/>
              <w:spacing w:after="200" w:line="276" w:lineRule="auto"/>
              <w:ind w:left="34" w:firstLine="0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муниципального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46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Численность населения 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Кировского 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hanging="108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муниципального</w:t>
            </w:r>
            <w:r w:rsidRPr="00665B63">
              <w:rPr>
                <w:rFonts w:ascii="Times New Roman" w:eastAsia="Arial Unicode MS" w:hAnsi="Times New Roman"/>
                <w:bCs/>
                <w:sz w:val="26"/>
                <w:szCs w:val="26"/>
                <w:lang w:eastAsia="en-US"/>
              </w:rPr>
              <w:t xml:space="preserve"> округа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665B63" w:rsidRPr="00665B63" w:rsidTr="00665B63">
        <w:tc>
          <w:tcPr>
            <w:tcW w:w="6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моложе трудоспособного возраста</w:t>
            </w:r>
          </w:p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(0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– 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15 лет)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трудоспособного возраста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>старше трудоспособного возраста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665B63" w:rsidRPr="00665B63" w:rsidTr="00665B63">
        <w:tc>
          <w:tcPr>
            <w:tcW w:w="93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2020год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Городское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5516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13496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7050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26062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2554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6398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3368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12320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2962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7098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3682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13742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Сельское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9188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24381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11249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44818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4262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11309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5218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20789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4926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13072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6031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24029</w:t>
            </w:r>
          </w:p>
        </w:tc>
      </w:tr>
      <w:tr w:rsidR="00665B63" w:rsidRPr="00665B63" w:rsidTr="00665B63">
        <w:tc>
          <w:tcPr>
            <w:tcW w:w="93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2021год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Городское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5309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15300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5445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26054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2493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7246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2577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12316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2816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8054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2868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13738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Сельское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9217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24459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11285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44961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4276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11349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5235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20860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4941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13110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6050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24101</w:t>
            </w:r>
          </w:p>
        </w:tc>
      </w:tr>
      <w:tr w:rsidR="00665B63" w:rsidRPr="00665B63" w:rsidTr="00665B63">
        <w:tc>
          <w:tcPr>
            <w:tcW w:w="93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2022год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Городское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5145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15112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5651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25908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2426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7170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2647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12243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2719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7942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3004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13665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Сельское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9205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24427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11270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44902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4270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11333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5228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20831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4935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13094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6042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24071</w:t>
            </w:r>
          </w:p>
        </w:tc>
      </w:tr>
      <w:tr w:rsidR="00665B63" w:rsidRPr="00665B63" w:rsidTr="00665B63">
        <w:tc>
          <w:tcPr>
            <w:tcW w:w="93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2023год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Городское 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5306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11207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4082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20595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2499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5203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1884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9586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2807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6004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2198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11009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Сельское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9431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25026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11547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46004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4382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11630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5368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21380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right="-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5049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13396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6179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24624</w:t>
            </w:r>
          </w:p>
        </w:tc>
      </w:tr>
      <w:tr w:rsidR="00665B63" w:rsidRPr="00665B63" w:rsidTr="00665B63">
        <w:tc>
          <w:tcPr>
            <w:tcW w:w="935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2024год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Городское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5068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11814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3630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20512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5423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1684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9545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6391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1946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10967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Сельское население, всего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9400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24946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11511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45857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7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мужчины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4367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11591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5349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21307</w:t>
            </w:r>
          </w:p>
        </w:tc>
      </w:tr>
      <w:tr w:rsidR="00665B63" w:rsidRPr="00665B63" w:rsidTr="00665B63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женины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50322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13355</w:t>
            </w:r>
          </w:p>
        </w:tc>
        <w:tc>
          <w:tcPr>
            <w:tcW w:w="1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6162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24550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Данные, представленные в </w:t>
      </w:r>
      <w:hyperlink w:anchor="P232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таблице 2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, свидетельствуют об увеличении с 2020 по 2024 год численности городского населения Кировского </w:t>
      </w:r>
      <w:bookmarkStart w:id="3" w:name="__DdeLink__30879_1955287369"/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bookmarkEnd w:id="3"/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на 0,1 процента (по состоянию на 01 января 2024 доля городского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составляет 36,47 процента в общей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округа) и о об увеличении численности сельского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lastRenderedPageBreak/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на 0,1 процента (по состоянию на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01 января 2019 доля сельского населения Ставропольского края составляет 63,3 процента в общей численности населения Ставропольского края).</w:t>
      </w:r>
      <w:proofErr w:type="gramEnd"/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К региональным демографическим особенностям, оказывающим влияние на процессы организации оказания медицинской помощи, следует отнести: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высокую долю сельского населения в структуре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(по состоянию на 01 января 2024 года данный показатель составляет 63,3 процента в общей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среднероссийский показатель - 25,4 процента в общей численности населения Российской Федерации);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высокую долю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старше трудоспособного возраста в общей численности населения (по состоянию на 01 января 2024 года данный показатель составляет 24,8 процента в общей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среднероссийский показатель - </w:t>
      </w:r>
      <w:r w:rsidRPr="00665B63">
        <w:rPr>
          <w:rFonts w:ascii="Times New Roman" w:eastAsia="Times New Roman" w:hAnsi="Times New Roman"/>
          <w:color w:val="000000"/>
          <w:sz w:val="28"/>
          <w:szCs w:val="28"/>
        </w:rPr>
        <w:t>25,4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процента в общей численности населения Российской Федерации).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IV. Заболеваемость и смертность населения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Кировского муниципального округа от неинфекционных заболеваний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в 2020- 2024 годах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Кировском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в 2024 году всего зарегистрировано 161502 случая заболеваний,  в 2020 году - 152993 случай заболеваний, что на 8509 случая заболеваний, или на 3,4 процента больше, чем в 2020 году. Среди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зарегистрировано 123895 случаев заболеваний, среди детского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-  38839 случаев заболеваний. Рост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выявляемости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заболеваний у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края является показателем позитивных результатов проводимой диспансеризации отдельных гру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пп взр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повышения доступности медицинской помощи для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улучшения диагностики, материально-технического оснащения медицинских организаций.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В структуре заболеваемости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неинфекционными заболеваниями в 2024 году преобладают болезни органов пищеварения (12,4 процента), болезни органов дыхания (7,1 процента) и болезни костно-мышечной системы (8,7 процента).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В структуре болезней органов пищеварения преобладают гастрит и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дидениты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(14,4 процента). 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В структуре болезней органов дыхания преобладают хронические бронхиты, хроническая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обструктивная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болезнь легких 9,1 процента) и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бронхиальная астма (1,0 процент).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структуре болезней мочеполовой системы преобладают болезни почек (4,7 процента).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Динамика показателя заболеваемости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неинфекционными заболеваниями на 1 тыс.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представлена в таблице 3.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Таблица 3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4" w:name="P514"/>
      <w:bookmarkEnd w:id="4"/>
      <w:r w:rsidRPr="00665B63">
        <w:rPr>
          <w:rFonts w:ascii="Times New Roman" w:eastAsia="Times New Roman" w:hAnsi="Times New Roman"/>
          <w:b/>
          <w:sz w:val="28"/>
          <w:szCs w:val="28"/>
        </w:rPr>
        <w:t>ДИНАМИКА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показателя заболеваемости взрослого населения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 неинфекционными заболеваниями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на 1 тыс. взрослого населения Кировского муниципального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964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4"/>
        <w:gridCol w:w="2115"/>
        <w:gridCol w:w="1032"/>
        <w:gridCol w:w="1154"/>
        <w:gridCol w:w="1076"/>
        <w:gridCol w:w="1147"/>
        <w:gridCol w:w="1022"/>
        <w:gridCol w:w="1451"/>
      </w:tblGrid>
      <w:tr w:rsidR="00665B63" w:rsidRPr="00665B63" w:rsidTr="00665B63"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№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</w:rPr>
              <w:t>/п</w:t>
            </w:r>
          </w:p>
        </w:tc>
        <w:tc>
          <w:tcPr>
            <w:tcW w:w="2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Классы болезней</w:t>
            </w:r>
          </w:p>
        </w:tc>
        <w:tc>
          <w:tcPr>
            <w:tcW w:w="549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Значение показателя заболеваемости взрослого населения 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Кировского </w:t>
            </w: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муниципального</w:t>
            </w: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 округа неинфекционными заболеваниями на 100 тыс. взрослого населения по годам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(случаев)</w:t>
            </w:r>
          </w:p>
        </w:tc>
        <w:tc>
          <w:tcPr>
            <w:tcW w:w="14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Прирост показателя в 2024 г. по сравнению с 2020 г.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(%)</w:t>
            </w:r>
          </w:p>
        </w:tc>
      </w:tr>
      <w:tr w:rsidR="00665B63" w:rsidRPr="00665B63" w:rsidTr="00665B63">
        <w:tc>
          <w:tcPr>
            <w:tcW w:w="6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4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системы кровообращения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60,8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71,4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126,0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97,0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94,6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-33,8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органов дыхания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151,1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190,8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207,5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253,7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262,0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-110,9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мочеполовой системы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155,0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227,3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224,7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187,8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182,3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222222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color w:val="222222"/>
                <w:sz w:val="26"/>
                <w:szCs w:val="26"/>
                <w:lang w:eastAsia="en-US"/>
              </w:rPr>
              <w:t>-27,3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органов пищеварения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300,6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359,2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220,0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228,7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224,9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+75,7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Болезни эндокринной системы, расстройства питания и нарушения </w:t>
            </w:r>
            <w:r w:rsidRPr="00665B63">
              <w:rPr>
                <w:rFonts w:ascii="Times New Roman" w:eastAsia="Arial" w:hAnsi="Times New Roman"/>
                <w:sz w:val="26"/>
                <w:szCs w:val="26"/>
              </w:rPr>
              <w:lastRenderedPageBreak/>
              <w:t xml:space="preserve">обмена веществ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13,2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7,1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7,4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+5,8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Болезни костно-мышечной системы и соединительной ткани           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66,4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59,2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54,4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56,6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57,6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+8,8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нервной системы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9,0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10,8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14,4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13,8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14,8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-5,8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Новообразования, всего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в том числе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злокачественные</w:t>
            </w:r>
            <w:proofErr w:type="gramEnd"/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17,9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4,2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17,3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4,2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14,1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14,6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3,5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14,9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3,4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+3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+0,8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Психические расстройства и расстройства поведения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0,85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0,43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0,58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0,69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0,51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+0,34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Травмы, отравления и некоторые другие последствия воздействия внешних причин 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86,0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82,3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66,6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67,9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+18,1</w:t>
            </w:r>
          </w:p>
        </w:tc>
      </w:tr>
      <w:tr w:rsidR="00665B63" w:rsidRPr="00665B63" w:rsidTr="00665B63"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Всего</w:t>
            </w:r>
          </w:p>
        </w:tc>
        <w:tc>
          <w:tcPr>
            <w:tcW w:w="1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860,8</w:t>
            </w:r>
          </w:p>
        </w:tc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1031,5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940,7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924,3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926,9</w:t>
            </w:r>
          </w:p>
        </w:tc>
        <w:tc>
          <w:tcPr>
            <w:tcW w:w="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-66,1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  <w:highlight w:val="green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Данные, представленные в </w:t>
      </w:r>
      <w:hyperlink w:anchor="P514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таблице 3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, свидетельствуют о росте показателя заболеваемости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неинфекционными заболеваниями на 1 тыс.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в 2024 году по сравнению с 2020 годом по всем перечисленным классам болезней, кроме психических расстройств и расстройств поведения, болезней органов дыхания и болезней мочеполовой системы. </w:t>
      </w:r>
      <w:proofErr w:type="gramEnd"/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Сравнительная динамика показателя общего коэффициента смертности населения на 1 тыс. населения представлена в таблице 4.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Таблица 4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5" w:name="P596"/>
      <w:bookmarkEnd w:id="5"/>
      <w:r w:rsidRPr="00665B63">
        <w:rPr>
          <w:rFonts w:ascii="Times New Roman" w:eastAsia="Times New Roman" w:hAnsi="Times New Roman"/>
          <w:b/>
          <w:sz w:val="28"/>
          <w:szCs w:val="28"/>
        </w:rPr>
        <w:t>СРАВНИТЕЛЬНАЯ ДИНАМИКА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показателя общего коэффициента смертности населения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на 1 тыс. населения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(случаев)</w:t>
      </w:r>
    </w:p>
    <w:p w:rsidR="00665B63" w:rsidRPr="00665B63" w:rsidRDefault="00665B63" w:rsidP="00665B63">
      <w:pPr>
        <w:widowControl/>
        <w:autoSpaceDE/>
        <w:autoSpaceDN/>
        <w:adjustRightInd/>
        <w:spacing w:after="1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3285"/>
        <w:gridCol w:w="1087"/>
        <w:gridCol w:w="1013"/>
        <w:gridCol w:w="1073"/>
        <w:gridCol w:w="1200"/>
        <w:gridCol w:w="1533"/>
      </w:tblGrid>
      <w:tr w:rsidR="00665B63" w:rsidRPr="00665B63" w:rsidTr="00665B63">
        <w:tc>
          <w:tcPr>
            <w:tcW w:w="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№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</w:rPr>
              <w:t>/п</w:t>
            </w:r>
          </w:p>
        </w:tc>
        <w:tc>
          <w:tcPr>
            <w:tcW w:w="32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Территория</w:t>
            </w:r>
          </w:p>
        </w:tc>
        <w:tc>
          <w:tcPr>
            <w:tcW w:w="59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Значение показателя  общего коэффициента смертности населения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на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1 тыс. населения по годам  </w:t>
            </w:r>
          </w:p>
        </w:tc>
      </w:tr>
      <w:tr w:rsidR="00665B63" w:rsidRPr="00665B63" w:rsidTr="00665B63">
        <w:tc>
          <w:tcPr>
            <w:tcW w:w="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2024г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2023г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2022г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2021г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2020г</w:t>
            </w:r>
          </w:p>
        </w:tc>
      </w:tr>
      <w:tr w:rsidR="00665B63" w:rsidRPr="00665B63" w:rsidTr="00665B63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Российская Федерация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12,3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12,5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16,7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14,6</w:t>
            </w:r>
          </w:p>
        </w:tc>
      </w:tr>
      <w:tr w:rsidR="00665B63" w:rsidRPr="00665B63" w:rsidTr="00665B63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Ставропольский край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9,5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10,3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15,1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13,1</w:t>
            </w:r>
          </w:p>
        </w:tc>
      </w:tr>
      <w:tr w:rsidR="00665B63" w:rsidRPr="00665B63" w:rsidTr="00665B63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Кировский муниципальный округ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10,9</w:t>
            </w: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12,3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11,2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Данные, представленные в </w:t>
      </w:r>
      <w:hyperlink w:anchor="P596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таблице 4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, свидетельствуют о снижении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показателя общего коэффициента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на 1 тыс. населения в 2024 году на 2,7 процента по сравнению с 2020 годом.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Данный показатель ниже показателя по Ставропольского края на 9,9 процента, но ниже среднероссийского показателя на 18,7 процента.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Сравнительная динамика показателя общей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на 1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по основным классам болезней представлена в таблице 5.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Таблица 5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6" w:name="P624"/>
      <w:bookmarkEnd w:id="6"/>
      <w:r w:rsidRPr="00665B63">
        <w:rPr>
          <w:rFonts w:ascii="Times New Roman" w:eastAsia="Times New Roman" w:hAnsi="Times New Roman"/>
          <w:b/>
          <w:sz w:val="28"/>
          <w:szCs w:val="28"/>
        </w:rPr>
        <w:t>СРАВНИТЕЛЬНАЯ ДИНАМИКА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показателя общей смертности населения 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 на 100 тыс. населения 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по основным классам болезней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(случаев)</w:t>
      </w:r>
    </w:p>
    <w:p w:rsidR="00665B63" w:rsidRPr="00665B63" w:rsidRDefault="00665B63" w:rsidP="00665B63">
      <w:pPr>
        <w:widowControl/>
        <w:autoSpaceDE/>
        <w:autoSpaceDN/>
        <w:adjustRightInd/>
        <w:spacing w:after="1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tbl>
      <w:tblPr>
        <w:tblW w:w="872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9"/>
        <w:gridCol w:w="3052"/>
        <w:gridCol w:w="965"/>
        <w:gridCol w:w="912"/>
        <w:gridCol w:w="1025"/>
        <w:gridCol w:w="964"/>
        <w:gridCol w:w="1348"/>
      </w:tblGrid>
      <w:tr w:rsidR="00665B63" w:rsidRPr="00665B63" w:rsidTr="00665B63"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№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</w:rPr>
              <w:t>/п</w:t>
            </w:r>
          </w:p>
        </w:tc>
        <w:tc>
          <w:tcPr>
            <w:tcW w:w="3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Классы болезней</w:t>
            </w:r>
          </w:p>
        </w:tc>
        <w:tc>
          <w:tcPr>
            <w:tcW w:w="52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Значение показателя общей смертности населения  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eastAsia="en-US"/>
              </w:rPr>
              <w:t xml:space="preserve">Кировского </w:t>
            </w: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 xml:space="preserve">муниципального </w:t>
            </w: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на 100 тыс. населения по годам </w:t>
            </w:r>
          </w:p>
        </w:tc>
      </w:tr>
      <w:tr w:rsidR="00665B63" w:rsidRPr="00665B63" w:rsidTr="00665B63"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2020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системы кровообращения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470,1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400,9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419,4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409,7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373,8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Болезни органов дыхания 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60,3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37,5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52,3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56,4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органов пищеварения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bookmarkStart w:id="7" w:name="__DdeLink__3509_3584699976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97,9</w:t>
            </w:r>
            <w:bookmarkEnd w:id="7"/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43,5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66,3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74,6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70,5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24,1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12,0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21,1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38,0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28,2</w:t>
            </w:r>
          </w:p>
        </w:tc>
      </w:tr>
      <w:tr w:rsidR="00665B63" w:rsidRPr="00665B63" w:rsidTr="00665B63">
        <w:tc>
          <w:tcPr>
            <w:tcW w:w="4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Новообразования, всего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 xml:space="preserve">в том числе </w:t>
            </w:r>
            <w:proofErr w:type="gramStart"/>
            <w:r w:rsidRPr="00665B63">
              <w:rPr>
                <w:rFonts w:ascii="Times New Roman" w:eastAsia="Arial" w:hAnsi="Times New Roman"/>
                <w:sz w:val="26"/>
                <w:szCs w:val="26"/>
              </w:rPr>
              <w:t>злокачественные</w:t>
            </w:r>
            <w:proofErr w:type="gramEnd"/>
            <w:r w:rsidRPr="00665B63">
              <w:rPr>
                <w:rFonts w:ascii="Times New Roman" w:eastAsia="Arial" w:hAnsi="Times New Roman"/>
                <w:sz w:val="26"/>
                <w:szCs w:val="26"/>
              </w:rPr>
              <w:t>: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84,4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133,6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170,8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153,4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145,3</w:t>
            </w:r>
          </w:p>
        </w:tc>
      </w:tr>
      <w:tr w:rsidR="00665B63" w:rsidRPr="00665B63" w:rsidTr="00665B63">
        <w:tc>
          <w:tcPr>
            <w:tcW w:w="4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82,9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130,6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165,2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150,6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136,8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60,1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40,9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53,5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36,7</w:t>
            </w:r>
          </w:p>
        </w:tc>
      </w:tr>
      <w:tr w:rsidR="00665B63" w:rsidRPr="00665B63" w:rsidTr="00665B63"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suppressLineNumbers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Arial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Всего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1096,9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1001,5</w:t>
            </w:r>
          </w:p>
        </w:tc>
        <w:tc>
          <w:tcPr>
            <w:tcW w:w="1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1108,6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1229,3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1120,2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Данные, представленные в </w:t>
      </w:r>
      <w:hyperlink w:anchor="P624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таблице 5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, свидетельствуют о повышения показателя общей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от болезней системы кровообращения на 100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в 2024 году по сравнению с 2020 годом на 20,5 процента. Также отмечается снижение показателя общей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от травм, отравлений и некоторых других последствий воздействия внешних причин на 100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 в 2024 году по сравнению с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 xml:space="preserve">2020 годом на 2,7 процента. В то же время значение показателя смертности от болезней органов пищеварения на 100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выросло в 2024 году по сравнению с 2020 годом на 28 процента.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hyperlink w:anchor="P1439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Карта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смертности населения Ставропольского края трудоспособного возраста приведена в приложении 3 к Программе.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V. Доступность имеющихся ресурсов для профилактики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неинфекционных заболеваний и проведения мероприятий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по формированию здорового образа жизни населения 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2015 году в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 открыто отделение медицинской профилактики на базе Районной поликлиники г. Новопавловска. Отделение укомплектовано следующими штатами:  заведующий отделением медицинской профилактики – 1 ставка; врач по медицинской профилактике – 1,0 ставки врача совместителя; медицинская сестра – 2,5 ставки; фельдшер – 1,5 ставки. В отделении проводятся диспансеризация т профилактические медицинские осмотры взрослого населения.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Информация о структурных подразделениях медицинских организаций, участвующих в организации и осуществлении диспансеризации определенных гру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пп взр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представлена в таблице 6.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outlineLvl w:val="2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Таблица 6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8" w:name="P682"/>
      <w:bookmarkEnd w:id="8"/>
      <w:r w:rsidRPr="00665B63">
        <w:rPr>
          <w:rFonts w:ascii="Times New Roman" w:eastAsia="Times New Roman" w:hAnsi="Times New Roman"/>
          <w:b/>
          <w:sz w:val="28"/>
          <w:szCs w:val="28"/>
        </w:rPr>
        <w:t>ИНФОРМАЦИЯ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о структурных подразделениях медицинских организаций,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участвующих в организации и осуществлении диспансеризации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определенных гру</w:t>
      </w:r>
      <w:proofErr w:type="gramStart"/>
      <w:r w:rsidRPr="00665B63">
        <w:rPr>
          <w:rFonts w:ascii="Times New Roman" w:eastAsia="Times New Roman" w:hAnsi="Times New Roman"/>
          <w:b/>
          <w:sz w:val="28"/>
          <w:szCs w:val="28"/>
        </w:rPr>
        <w:t>пп взр</w:t>
      </w:r>
      <w:proofErr w:type="gramEnd"/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ослого населения 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(единиц)</w:t>
      </w:r>
    </w:p>
    <w:p w:rsidR="00665B63" w:rsidRPr="00665B63" w:rsidRDefault="00665B63" w:rsidP="00665B63">
      <w:pPr>
        <w:widowControl/>
        <w:autoSpaceDE/>
        <w:autoSpaceDN/>
        <w:adjustRightInd/>
        <w:spacing w:after="1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711"/>
        <w:gridCol w:w="1362"/>
        <w:gridCol w:w="2241"/>
      </w:tblGrid>
      <w:tr w:rsidR="00665B63" w:rsidRPr="00665B63" w:rsidTr="00665B63"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Наименование структурного подразделения медицинской организации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Количество</w:t>
            </w:r>
          </w:p>
        </w:tc>
      </w:tr>
      <w:tr w:rsidR="00665B63" w:rsidRPr="00665B63" w:rsidTr="00665B63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 участвующих в организации и осуществлении диспансеризации определенных гру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пп взр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ослого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населения Кировского </w:t>
            </w:r>
            <w:r w:rsidRPr="00665B63">
              <w:rPr>
                <w:rFonts w:ascii="Times New Roman" w:eastAsia="Arial" w:hAnsi="Times New Roman"/>
                <w:bCs/>
                <w:iCs/>
                <w:sz w:val="26"/>
                <w:szCs w:val="26"/>
              </w:rPr>
              <w:t>муниципального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округа</w:t>
            </w:r>
          </w:p>
        </w:tc>
      </w:tr>
      <w:tr w:rsidR="00665B63" w:rsidRPr="00665B63" w:rsidTr="00665B63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Отделение медицинской профилактики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</w:tr>
    </w:tbl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VI. Общая характеристика реализуемых мер по вопросам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профилактики неинфекционных заболеваний и формированию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здорового образа жизни населения Кировского </w:t>
      </w:r>
      <w:r w:rsidRPr="00665B63">
        <w:rPr>
          <w:rFonts w:ascii="Times New Roman" w:eastAsia="Arial" w:hAnsi="Times New Roman"/>
          <w:b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 округа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Основной концепцией развития здравоохранения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является создание системы, ориентированной на пациента, работающей в рамках единых требований к качеству, доступности медицинской помощи и государственных гарантий бесплатного оказания медицинской помощи.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В целях оптимизации межведомственного взаимодействия по вопросам реализации национального </w:t>
      </w:r>
      <w:hyperlink r:id="rId10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проекта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«Демография», укрепления общественного здоровья и профилактики неинфекционных заболеваний, а также для внедрения и реализации муниципальных и корпоративных программ общественного здоровья на территории Ставропольского края образован координационный совет по вопросам укрепления общественного здоровья и профилактики неинфекционных заболеваний на территории Ставропольского края, состав которого утвержден </w:t>
      </w:r>
      <w:hyperlink r:id="rId11">
        <w:r w:rsidRPr="00665B63">
          <w:rPr>
            <w:rFonts w:ascii="Times New Roman" w:eastAsia="Times New Roman" w:hAnsi="Times New Roman"/>
            <w:color w:val="0000FF"/>
            <w:sz w:val="28"/>
            <w:szCs w:val="28"/>
          </w:rPr>
          <w:t>постановлением</w:t>
        </w:r>
      </w:hyperlink>
      <w:r w:rsidRPr="00665B63">
        <w:rPr>
          <w:rFonts w:ascii="Times New Roman" w:eastAsia="Times New Roman" w:hAnsi="Times New Roman"/>
          <w:sz w:val="28"/>
          <w:szCs w:val="28"/>
        </w:rPr>
        <w:t xml:space="preserve"> Правительства Ставропольского края от 23 июля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2019 г. № 322-п.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ГБУЗ СК «</w:t>
      </w:r>
      <w:proofErr w:type="gramStart"/>
      <w:r w:rsidRPr="00665B63">
        <w:rPr>
          <w:rFonts w:ascii="Times New Roman" w:eastAsia="Arial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Arial" w:hAnsi="Times New Roman"/>
          <w:sz w:val="28"/>
          <w:szCs w:val="28"/>
        </w:rPr>
        <w:t xml:space="preserve"> РБ» принимает активное участие в формирования  портала Минздрава России о здоровье «</w:t>
      </w:r>
      <w:proofErr w:type="spellStart"/>
      <w:r w:rsidRPr="00665B63">
        <w:rPr>
          <w:rFonts w:ascii="Times New Roman" w:eastAsia="Arial" w:hAnsi="Times New Roman"/>
          <w:sz w:val="28"/>
          <w:szCs w:val="28"/>
        </w:rPr>
        <w:t>ТакЗдорово</w:t>
      </w:r>
      <w:proofErr w:type="spellEnd"/>
      <w:r w:rsidRPr="00665B63">
        <w:rPr>
          <w:rFonts w:ascii="Times New Roman" w:eastAsia="Arial" w:hAnsi="Times New Roman"/>
          <w:sz w:val="28"/>
          <w:szCs w:val="28"/>
        </w:rPr>
        <w:t>».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На портале </w:t>
      </w:r>
      <w:hyperlink r:id="rId12" w:tgtFrame="_blank">
        <w:r w:rsidRPr="00665B63">
          <w:rPr>
            <w:rFonts w:ascii="Times New Roman" w:eastAsia="Arial" w:hAnsi="Times New Roman"/>
            <w:b/>
            <w:bCs/>
            <w:color w:val="0000FF"/>
            <w:sz w:val="28"/>
            <w:szCs w:val="28"/>
            <w:u w:val="single"/>
          </w:rPr>
          <w:t>Takzdorovo.ru</w:t>
        </w:r>
      </w:hyperlink>
      <w:r w:rsidRPr="00665B63">
        <w:rPr>
          <w:rFonts w:ascii="Times New Roman" w:eastAsia="Arial" w:hAnsi="Times New Roman"/>
          <w:sz w:val="28"/>
          <w:szCs w:val="28"/>
        </w:rPr>
        <w:t> размещена актуальная информация для граждан о том, как поддерживать своё здоровье и вести активный образ жизни.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Все материалы Портала созданы в сотрудничестве с ведущими специалистами российского здравоохранения, в том числе и со специалистами Георгиевской районной больницей и содержат исключительно достоверную информацию, подтверждённую современными исследованиями.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Цель Портала — помочь гражданам искренне полюбить здоровый образ жизни, достичь физического и психологического благополучия. Портал станет надёжным источником информации и хорошей базой знаний для формирования здоровой, долгой и счастливой жизни.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 xml:space="preserve">На Портале также представлены  последние новости о современных подходах к здоровому образу жизни, актуальные сообщения от экспертов </w:t>
      </w:r>
      <w:r w:rsidRPr="00665B63">
        <w:rPr>
          <w:rFonts w:ascii="Times New Roman" w:eastAsia="Arial" w:hAnsi="Times New Roman"/>
          <w:sz w:val="28"/>
          <w:szCs w:val="28"/>
        </w:rPr>
        <w:lastRenderedPageBreak/>
        <w:t>российского здравоохранения, результаты исследований и интересные материалы на актуальные темы.</w:t>
      </w: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Портал содержит: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цели по формированию здоровых привычек;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полезные калькуляторы;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тесты состояния вашего здоровья;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советы молодым родителям;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 xml:space="preserve">советы для </w:t>
      </w:r>
      <w:proofErr w:type="gramStart"/>
      <w:r w:rsidRPr="00665B63">
        <w:rPr>
          <w:rFonts w:ascii="Times New Roman" w:eastAsia="Arial" w:hAnsi="Times New Roman"/>
          <w:sz w:val="28"/>
          <w:szCs w:val="28"/>
        </w:rPr>
        <w:t>пожилых</w:t>
      </w:r>
      <w:proofErr w:type="gramEnd"/>
      <w:r w:rsidRPr="00665B63">
        <w:rPr>
          <w:rFonts w:ascii="Times New Roman" w:eastAsia="Arial" w:hAnsi="Times New Roman"/>
          <w:sz w:val="28"/>
          <w:szCs w:val="28"/>
        </w:rPr>
        <w:t>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информация о диспансеризации;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календарь прививок;</w:t>
      </w:r>
    </w:p>
    <w:p w:rsidR="00665B63" w:rsidRPr="00665B63" w:rsidRDefault="00665B63" w:rsidP="00665B63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jc w:val="left"/>
        <w:rPr>
          <w:rFonts w:ascii="Times New Roman" w:hAnsi="Times New Roman"/>
          <w:sz w:val="28"/>
          <w:szCs w:val="28"/>
          <w:lang w:eastAsia="en-US"/>
        </w:rPr>
      </w:pPr>
      <w:r w:rsidRPr="00665B63">
        <w:rPr>
          <w:rFonts w:ascii="Times New Roman" w:eastAsia="Arial" w:hAnsi="Times New Roman"/>
          <w:sz w:val="28"/>
          <w:szCs w:val="28"/>
        </w:rPr>
        <w:t>рекомендации по вкусному, доступному и здоровому питанию;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 2018 года по настоящее время в Кировском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муниципальном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реализуется региональный проект «За здоровье», который нацелен на решение неотложных задач сохранения и укрепления здоровья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В 2024 году в Кировском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муниципальном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выполнены следующие мероприятия: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размещено 4 баннер, 5,0 тыс. экземпляров наиболее востребованных плакатов, брошюр, буклетов и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флаеров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, посвященных профилактике неинфекционных заболеваний и проведению мероприятий по формированию здорового образа жизни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организовано и проведено 12 тематических выступлений и передач в средствах массовой информации;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организована лечебно-диагностическая помощь пациентам преимущественно с хроническими неинфекционными заболеваниями;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созданы и функционируют 1 медицинская бригады (взрослая) в  составе следующих специалистов: невролога, кардиолога,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оториноларинголога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>, офтальмолога, гинеколога, уролога, с привлечением передвижных мобильных комплексов (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флюорогрофа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маммографа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), осуществляющая выезды в малые по численности населенные пункты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округа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;о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>существлено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23 выездов медицинской бригады в 8 населенных пунктов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2024 году в составе медицинской бригады  работало 6 медицинских работников и 2 волонтера. Квалифицированную и специализированную медицинскую помощь при этом получили более 1196 человек.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ходе выездов медицинской бригады было проведено 1196 медицинских осмотров, количество диагностических исследований составило 3588. При этом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впервые выявлено 334 заболеваний, из них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болезни системы кровообращения выявлены у 65 человек, болезни эндокринной системы, расстройства питания и нарушения обмена веществ - у 128  человек, болезни нервной системы - у 35 человек, новообразования - у 2 человек. Консультации по поводу состояния своего здоровья получили 656 человек.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Кировском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развивается добровольческая (волонтерская) деятельность, целью которой является системное вовлечение молодежи в добровольческую деятельность, в том числе в сфере здравоохранения, для изучения практических навыков и получения новых компетенций.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VII. Распространенность факторов риска развития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b/>
          <w:sz w:val="28"/>
          <w:szCs w:val="28"/>
        </w:rPr>
        <w:t>неинфекционных заболеваний (курение, потребление алкоголя,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низкая физическая активность, нездоровое питание)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По результатам анкетирования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по изучению информированности о факторах риска хронических неинфекционных заболеваний, проведенного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минздравом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края (далее - анкетирование), показатель потребления табака среди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в 2024 году составляет 31,4 процента (в 2023 году – 28,2процента).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В 2024 году доля женского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ответившего утвердительно на вопрос о потреблении табака, в общей численности женского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прошедшего анкетирование, составляет 18 процента, доля мужского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ответившего утвердительно на вопрос о потреблении табака, в общей численности мужского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прошедшего анкетирование, - 63,4 процента.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По результатам анкетирования показатель потребления алкоголя на территории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в 2024 году составляет 52,7 процента в общей численности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прошедшего анкетирование (в 2023году - 54,3 процента), что на 1,6 процента меньше, чем в 2024 году.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VIII. Характеристика мероприятий Программы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Программой предусматривается реализация следующих мероприятий: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1. Проведение мероприятий, направленных на профилактику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факторов риска болезней системы кровообращения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>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профилактике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табакокурения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>, проведение консультирования в рамках первого этапа диспансеризации и профилактических медицинских осмотров;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подготовка и размещение в средствах массовой информации и на информационных стендах медицинских организаций материалов по первичной профилактике болезней системы кровообращения;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профилактике неинфекционных заболеваний и формировании здорового образа жизни.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 результатом реализации данного мероприятия Программы станут: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снижение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от инфаркта миокарда на 100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до 37,3 случая к 2029 году;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снижение смертности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от острого нарушения мозгового кровообращения на 100 тыс.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до 70,0 случая к 2029 году.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Достижение результата данного мероприятия Программы обеспечивается в рамках реализации в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регионального проекта "Борьба с сердечно-сосудистыми заболеваниями".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2. Проведение мероприятий, направленных на профилактику факторов риска злокачественных новообразований.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распространение социальных видеороликов о факторах, способствующих развитию злокачественных новообразований в образовательных организациях, осуществляющих образовательную деятельность по образовательным программам среднего профессионального и высшего образования на территории 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организация и проведение школ здоровья в медицинских организациях с целью устранения психологического барьера профилактического посещения врача-онколога;</w:t>
      </w: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первых признаках онкологических заболеваний и периодичности проведения профилактических осмотров с целью раннего выявления злокачественных новообразований.</w:t>
      </w: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Непосредственным результатом реализации данного мероприятия Программы станет размещение информационных материалов, направленных на профилактику факторов риска злокачественных новообразований, в медицинских организациях и в информационно-телекоммуникационной сети "Интернет". В 2024 году выпущены листовки, в количестве 2,0тысяц, в ЛПУ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 на информационных стендах имеются плакаты по данной тематике.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Достижение результата данного мероприятия Программы обеспечивается в рамках реализации в Кировском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регионального проекта "Борьба с онкологическими заболеваниями".</w:t>
      </w:r>
      <w:proofErr w:type="gramEnd"/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3. Проведение мероприятий, направленных на профилактику факторов риска избыточной массы тела и ожирения.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принципах здорового образа жизни;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возможности пройти исследование на наличие факторов риска развития ожирения в медицинских организациях;</w:t>
      </w:r>
    </w:p>
    <w:p w:rsidR="00665B63" w:rsidRPr="00665B63" w:rsidRDefault="00665B63" w:rsidP="00665B63">
      <w:pPr>
        <w:autoSpaceDE/>
        <w:autoSpaceDN/>
        <w:adjustRightInd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совершенствование работы школ здорового питания в медицинских организациях.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 результатом реализации данного мероприятия Программы станет размещение информационных материалов, направленных на профилактику факторов риска избыточной массы тела и ожирения, в медицинских организациях и в информационно-телекоммуникационной сети "Интернет".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39"/>
        <w:contextualSpacing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4. Проведение мероприятий, направленных на профилактику факторов риска сахарного диабета II типа.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принципах правильного питания пациентов с сахарным диабетом II типа;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информирование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факторах риска развития сахарного диабета;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проведение скрининга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на раннее выявление сахарного диабета II типа.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 результатом реализации данного мероприятия Программы станет размещение информационных материалов, направленных на профилактику факторов риска сахарного диабета II типа, в медицинских организациях и средствах массовой информации.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5. Комплекс мер, направленных на снижение распространенности потребления табака, иной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никотиносодержащей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продукции, алкоголя.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повышение информированности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пагубном влиянии на состояние здоровья потребления табака, иной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никотиносодержащей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продукции, больших доз алкоголя в целях формирования мотивации на здоровый образ жизни;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организация и проведение семинаров с медицинскими работниками первичного звена здравоохранения по раннему выявлению случаев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 xml:space="preserve">злоупотребления алкоголем и иными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психоактивными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веществами;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организация и проведение акций и иных массовых мероприятий (круглых столов, лекций, конференций), приуроченных к Всероссийскому дню трезвости (11 сентября).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Непосредственными результатами реализации данного мероприятия Программы станут: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снижение распространенности потребления табака среди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до 26,5 процента к 2029 году;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сокращение розничных продаж алкогольной продукции на душу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до 4,3 литра к 2029 году.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6. Комплекс мер, направленных на снижение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риска развития неинфекционных заболеваний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и ведение здорового образа жизни, включая здоровое питание и отказ от вредных привычек.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организация занятий в школах здоровья в медицинских организациях;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мониторинг информированности взрослого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о факторах риска возникновения основных неинфекционных заболеваний;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обеспечение координации и межведомственного взаимодействия в вопросах формирования среды, способствующей ведению здорового образа жизни, включая здоровое питание и отказ от вредных привычек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внедрение рекомендованных Министерством здравоохранения Российской Федерации муниципальных программ общественного здоровья.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Непосредственным результатом реализации данного мероприятия Программы станет увеличение охвата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округа, информированного о риске развития неинфекционных заболеваний и ведении здорового образа жизни, включая здоровое питание и отказ от вредных привычек.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7. Организация и проведение массовых акций, посвященных памятным датам в профилактической работе.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проведение акций и иных массовых мероприятий (круглых столов, лекций, конференций), приуроченных к Всемирному дню здоровья (7 апреля);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проведение акций и иных массовых мероприятий (круглых столов, лекций, конференций), приуроченных к Всемирному дню сердца (29 сентября);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проведение акций и иных массовых мероприятий (круглых столов, лекций, конференций), приуроченных к Всемирному дню борьбы с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инсультом (29 октября).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 результатом реализации данного мероприятия Программы станет размещение информационных материалов, посвященных памятным датам в профилактической работе, в медицинских организациях и средствах массовой информации.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8. Комплекс мер, направленных на совершенствование службы медицинской профилактики.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В рамках данного мероприятия Программы предполагается: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формирование и укомплектование отделений медицинской профилактики в медицинских организациях;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направление на обучение врачей центров здоровья, кабинетов и отделений медицинской профилактики по дополнительным профессиональным программам повышения квалификации по вопросам профилактики неинфекционных заболеваний и формирования здорового образа жизни;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направление на обучение фельдшеров фельдшерско-акушерских пунктов с полномочиями отдельных функций лечащего врача по непосредственному оказанию медицинской помощи пациентам, в том числе по проведению диспансеризации, по вопросам профилактики неинфекционных заболеваний и формирования здорового образа жизни;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направление на профессиональную переподготовку врачей-диетологов и повышение квалификации медицинских сестер по вопросам </w:t>
      </w:r>
      <w:proofErr w:type="spellStart"/>
      <w:r w:rsidRPr="00665B63">
        <w:rPr>
          <w:rFonts w:ascii="Times New Roman" w:eastAsia="Times New Roman" w:hAnsi="Times New Roman"/>
          <w:sz w:val="28"/>
          <w:szCs w:val="28"/>
        </w:rPr>
        <w:t>микронутриентной</w:t>
      </w:r>
      <w:proofErr w:type="spellEnd"/>
      <w:r w:rsidRPr="00665B63">
        <w:rPr>
          <w:rFonts w:ascii="Times New Roman" w:eastAsia="Times New Roman" w:hAnsi="Times New Roman"/>
          <w:sz w:val="28"/>
          <w:szCs w:val="28"/>
        </w:rPr>
        <w:t xml:space="preserve"> недостаточности, избыточного потребления соли и сахара.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Непосредственным результатом реализации данного мероприятия Программы станет повышение квалификации врачей, фельдшеров и медицинских сестер по вопросам профилактики неинфекционных заболеваний и формирования здорового образа жизни.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Достижение результата данного мероприятия Программы обеспечивается в рамках реализации в Ставропольском крае регионального проекта «Обеспечение медицинских организаций системы здравоохранения квалифицированными кадрами (Ставропольский край)».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Ответственным исполнителем данного мероприятия Программы является ГБУЗ СК «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Кировская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РБ».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IX. Оценка социально-экономической эффективности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реализации Программы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Программа является одним из инструментов эффективной реализации государственной политики по вопросам профилактики неинфекционных заболеваний и формированию здорового образа жизни населения Ставропольского края.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Реализация мероприятий Программы позволит достичь к 2029 году </w:t>
      </w:r>
      <w:r w:rsidRPr="00665B63">
        <w:rPr>
          <w:rFonts w:ascii="Times New Roman" w:eastAsia="Times New Roman" w:hAnsi="Times New Roman"/>
          <w:sz w:val="28"/>
          <w:szCs w:val="28"/>
        </w:rPr>
        <w:lastRenderedPageBreak/>
        <w:t>следующих результатов: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снижение смертности мужчин в возрасте 16 - 59 лет на 100 тыс. населения Ставропольского края до 410,0 случая;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снижение смертности женщин в возрасте 16 - 54 лет на 100 тыс. населения Ставропольского края до 130,0 случая;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снижение смертности населения Ставропольского края от инфаркта миокарда на 100 тыс. населения Ставропольского края до 37,3 случая;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снижение смертности населения Ставропольского края от острого нарушения мозгового кровообращения на 100 тыс. населения Ставропольского края до 70,0 случая;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снижение распространенности потребления табака среди населения Ставропольского края до 20,5 процента;</w:t>
      </w: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сокращение розничных продаж алкогольной продукции на душу населения Ставропольского края до 4,3 литра.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Раздел X. Выводы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 xml:space="preserve">В Кировском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муниципальном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необходимо обеспечить работу по обеспечению доступности и качества медицинских профилактических услуг, эффективная профилактика неинфекционных заболеваний и формирование здорового образа жизни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может быть обеспечена путем реализации популяционной стратегии профилактики неинфекционных заболеваний, включая информационно-просветительские мероприятия для населения Кировского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муниципального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округа с использованием средств массовой информации.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Увеличить процент взятия на диспансерное наблюдение лиц перенесших острый инфаркта миокарда,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острая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нарушение мозгового кровообращение до 70 процентов от общего количества лиц перенесших  острый инфаркта миокарда, острая нарушение. 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ab/>
        <w:t xml:space="preserve">В Кировском </w:t>
      </w:r>
      <w:r w:rsidRPr="00665B63">
        <w:rPr>
          <w:rFonts w:ascii="Times New Roman" w:eastAsia="Arial" w:hAnsi="Times New Roman"/>
          <w:bCs/>
          <w:iCs/>
          <w:sz w:val="28"/>
          <w:szCs w:val="28"/>
        </w:rPr>
        <w:t>муниципальном</w:t>
      </w:r>
      <w:r w:rsidRPr="00665B63">
        <w:rPr>
          <w:rFonts w:ascii="Times New Roman" w:eastAsia="Times New Roman" w:hAnsi="Times New Roman"/>
          <w:sz w:val="28"/>
          <w:szCs w:val="28"/>
        </w:rPr>
        <w:t xml:space="preserve"> округе отмечается рост показателя общей смертности населения (2024г — 728чел., по сравнению с 2023г — 667чел.) на 8,3процента. 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Управляющий делами администрации 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Кировского муниципального округа</w:t>
      </w:r>
    </w:p>
    <w:p w:rsidR="00665B63" w:rsidRPr="00665B63" w:rsidRDefault="00665B63" w:rsidP="00665B63">
      <w:pPr>
        <w:autoSpaceDE/>
        <w:autoSpaceDN/>
        <w:adjustRightInd/>
        <w:ind w:right="-1" w:firstLine="0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Ставропольского края                                                              Т.Ю. Яковлева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540"/>
        <w:rPr>
          <w:rFonts w:ascii="Times New Roman" w:eastAsia="Times New Roman" w:hAnsi="Times New Roman"/>
          <w:sz w:val="28"/>
          <w:szCs w:val="28"/>
        </w:rPr>
        <w:sectPr w:rsidR="00665B63" w:rsidRPr="00665B63">
          <w:headerReference w:type="default" r:id="rId13"/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665B63" w:rsidRPr="00665B63" w:rsidRDefault="00665B63" w:rsidP="00665B63">
      <w:pPr>
        <w:autoSpaceDE/>
        <w:autoSpaceDN/>
        <w:adjustRightInd/>
        <w:spacing w:before="240" w:after="200"/>
        <w:ind w:firstLine="540"/>
        <w:rPr>
          <w:rFonts w:ascii="Times New Roman" w:eastAsia="Times New Roman" w:hAnsi="Times New Roman"/>
          <w:sz w:val="28"/>
          <w:szCs w:val="28"/>
        </w:rPr>
        <w:sectPr w:rsidR="00665B63" w:rsidRPr="00665B63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13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100"/>
        <w:gridCol w:w="1645"/>
        <w:gridCol w:w="1040"/>
        <w:gridCol w:w="939"/>
        <w:gridCol w:w="960"/>
        <w:gridCol w:w="1087"/>
        <w:gridCol w:w="960"/>
        <w:gridCol w:w="1082"/>
        <w:gridCol w:w="969"/>
        <w:gridCol w:w="1124"/>
      </w:tblGrid>
      <w:tr w:rsidR="00665B63" w:rsidRPr="00665B63" w:rsidTr="00665B63">
        <w:tc>
          <w:tcPr>
            <w:tcW w:w="136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tabs>
                <w:tab w:val="left" w:pos="11199"/>
              </w:tabs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9" w:name="_GoBack"/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Приложение 1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к краевой программе                          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«Укрепление общественного здоровья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в Кировском </w:t>
            </w:r>
            <w:proofErr w:type="gramStart"/>
            <w:r w:rsidRPr="00665B63">
              <w:rPr>
                <w:rFonts w:ascii="Times New Roman" w:eastAsia="Arial" w:hAnsi="Times New Roman"/>
                <w:bCs/>
                <w:iCs/>
                <w:sz w:val="28"/>
                <w:szCs w:val="28"/>
              </w:rPr>
              <w:t>муниципальном</w:t>
            </w:r>
            <w:proofErr w:type="gramEnd"/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округе Ставропольского края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на 2025-2029 годы»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10" w:name="P926"/>
            <w:bookmarkEnd w:id="10"/>
            <w:r w:rsidRPr="00665B63">
              <w:rPr>
                <w:rFonts w:ascii="Times New Roman" w:eastAsia="Times New Roman" w:hAnsi="Times New Roman"/>
                <w:b/>
                <w:sz w:val="28"/>
                <w:szCs w:val="28"/>
              </w:rPr>
              <w:t>СВЕДЕНИЯ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b/>
                <w:sz w:val="28"/>
                <w:szCs w:val="28"/>
              </w:rPr>
              <w:t>О ЦЕЛЕВЫХ ИНДИКАТОРАХ И ПОКАЗАТЕЛЯХ РЕШЕНИЯ ЗАДАЧ КРАЕВОЙ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b/>
                <w:sz w:val="28"/>
                <w:szCs w:val="28"/>
              </w:rPr>
              <w:t>ПРОГРАММЫ «УКРЕПЛЕНИЕ ОБЩЕСТВЕННОГО ЗДОРОВЬЯ В КИРОВСКОМ МУНИЦИПАЛЬНОМ ОКРУГЕ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b/>
                <w:sz w:val="28"/>
                <w:szCs w:val="28"/>
              </w:rPr>
              <w:t>СТАВРОПОЛЬСКОГО КРАЯ НА 2025-2029 ГОДЫ» И ИХ ЗНАЧЕНИЯХ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5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--------------------------------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65B63">
              <w:rPr>
                <w:rFonts w:ascii="Times New Roman" w:eastAsia="Times New Roman" w:hAnsi="Times New Roman"/>
                <w:sz w:val="28"/>
                <w:szCs w:val="28"/>
              </w:rPr>
              <w:t>&lt;*&gt; Далее в настоящем Приложении используется сокращение - Программа</w:t>
            </w:r>
          </w:p>
        </w:tc>
      </w:tr>
      <w:tr w:rsidR="00665B63" w:rsidRPr="00665B63" w:rsidTr="00665B63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Наименование целевого индикатора и показателя решения задачи 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81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Значение целевого индикатора и показателя решения задачи 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Программы по годам</w:t>
            </w:r>
          </w:p>
        </w:tc>
      </w:tr>
      <w:tr w:rsidR="00665B63" w:rsidRPr="00665B63" w:rsidTr="00665B63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</w:tr>
      <w:tr w:rsidR="00665B63" w:rsidRPr="00665B63" w:rsidTr="00665B63">
        <w:tc>
          <w:tcPr>
            <w:tcW w:w="13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Цель «Снижение смертности мужчин в возрасте 16 - 59 лет до 417,0 случая на 100 тыс. населения Кировского муниципального округа и смертности женщин в возрасте 16 - 54 лет до 131,0 случая на 100 тыс. населения Кировского муниципального округа к 2029 году»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Смертность мужчин в возрасте 16 - 59 лет на 100 тыс. населения Кировского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случаев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482,2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459,4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439,8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val="en-US"/>
              </w:rPr>
              <w:t>59</w:t>
            </w:r>
            <w:r w:rsidRPr="00665B63">
              <w:rPr>
                <w:rFonts w:ascii="Times New Roman" w:eastAsia="Arial" w:hAnsi="Times New Roman"/>
                <w:sz w:val="26"/>
                <w:szCs w:val="26"/>
              </w:rPr>
              <w:t>,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val="en-US"/>
              </w:rPr>
              <w:t>39</w:t>
            </w:r>
            <w:r w:rsidRPr="00665B63">
              <w:rPr>
                <w:rFonts w:ascii="Times New Roman" w:eastAsia="Arial" w:hAnsi="Times New Roman"/>
                <w:sz w:val="26"/>
                <w:szCs w:val="26"/>
              </w:rPr>
              <w:t>,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right="-108"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426,6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415,1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410,0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Смертность женщин в возрасте 16 - 54 лет на 100 тыс. населения Кировского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случаев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138,7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136,6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134,8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</w:t>
            </w:r>
            <w:r w:rsidRPr="00665B63">
              <w:rPr>
                <w:rFonts w:ascii="Times New Roman" w:eastAsia="Arial" w:hAnsi="Times New Roman"/>
                <w:sz w:val="26"/>
                <w:szCs w:val="26"/>
                <w:lang w:val="en-US"/>
              </w:rPr>
              <w:t>33,2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132,4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131,0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130,0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130,0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Смертность населения Кировского муниципального округа от инфаркта миокарда на 100 тыс. населения Кировского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случаев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37,9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37,8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37,7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37,7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37,6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37,5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37,4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37,3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Смертность населения Кировского муниципального округа от острого нарушения мозгового кровообращения на 100 тыс. населения Кировского муниципального округа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случаев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84,1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80,8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77,5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val="en-US" w:eastAsia="en-US"/>
              </w:rPr>
              <w:t>78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,1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val="en-US" w:eastAsia="en-US"/>
              </w:rPr>
              <w:t>77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,5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75,3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70,0</w:t>
            </w:r>
          </w:p>
        </w:tc>
      </w:tr>
      <w:tr w:rsidR="00665B63" w:rsidRPr="00665B63" w:rsidTr="00665B63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Распространенность потребления табака среди населения Кировского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процентов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28,0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27,5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27,9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26,8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26,7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26,6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26,5</w:t>
            </w:r>
          </w:p>
        </w:tc>
      </w:tr>
      <w:tr w:rsidR="00665B63" w:rsidRPr="00665B63" w:rsidTr="00665B63">
        <w:trPr>
          <w:trHeight w:val="164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Розничные продажи алкогольной продукции на душу населения Кировского муниципального округа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литров чистого 100-процентного спирта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4,3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right="-108"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eastAsia="Arial" w:hAnsi="Times New Roman"/>
                <w:sz w:val="26"/>
                <w:szCs w:val="26"/>
              </w:rPr>
              <w:t>4,0</w:t>
            </w:r>
          </w:p>
        </w:tc>
      </w:tr>
    </w:tbl>
    <w:p w:rsidR="00665B63" w:rsidRPr="00665B63" w:rsidRDefault="00665B63" w:rsidP="00665B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</w:t>
      </w:r>
    </w:p>
    <w:p w:rsidR="00665B63" w:rsidRPr="00665B63" w:rsidRDefault="00665B63" w:rsidP="00665B6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/>
          <w:sz w:val="28"/>
          <w:szCs w:val="28"/>
          <w:lang w:eastAsia="en-US"/>
        </w:rPr>
        <w:sectPr w:rsidR="00665B63" w:rsidRPr="00665B63" w:rsidSect="00665B63">
          <w:pgSz w:w="16838" w:h="11906" w:orient="landscape"/>
          <w:pgMar w:top="631" w:right="1134" w:bottom="851" w:left="1134" w:header="0" w:footer="0" w:gutter="0"/>
          <w:cols w:space="720"/>
          <w:formProt w:val="0"/>
          <w:docGrid w:linePitch="326"/>
        </w:sect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Приложение 2</w:t>
      </w:r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>к краевой программе «Укрепление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общественного здоровья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в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0"/>
        <w:jc w:val="right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Кировском </w:t>
      </w:r>
      <w:proofErr w:type="gramStart"/>
      <w:r w:rsidRPr="00665B63">
        <w:rPr>
          <w:rFonts w:ascii="Times New Roman" w:eastAsia="Times New Roman" w:hAnsi="Times New Roman"/>
          <w:sz w:val="28"/>
          <w:szCs w:val="28"/>
        </w:rPr>
        <w:t>муниципального</w:t>
      </w:r>
      <w:proofErr w:type="gramEnd"/>
      <w:r w:rsidRPr="00665B63">
        <w:rPr>
          <w:rFonts w:ascii="Times New Roman" w:eastAsia="Times New Roman" w:hAnsi="Times New Roman"/>
          <w:sz w:val="28"/>
          <w:szCs w:val="28"/>
        </w:rPr>
        <w:t xml:space="preserve">  округе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Ставропольского края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  <w:r w:rsidRPr="00665B63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на 2025-2029  годы»</w:t>
      </w:r>
    </w:p>
    <w:p w:rsidR="00665B63" w:rsidRPr="00665B63" w:rsidRDefault="00665B63" w:rsidP="00665B63">
      <w:pPr>
        <w:autoSpaceDE/>
        <w:autoSpaceDN/>
        <w:adjustRightInd/>
        <w:ind w:firstLine="0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1" w:name="P1034"/>
      <w:bookmarkEnd w:id="11"/>
      <w:r w:rsidRPr="00665B63">
        <w:rPr>
          <w:rFonts w:ascii="Times New Roman" w:eastAsia="Times New Roman" w:hAnsi="Times New Roman"/>
          <w:b/>
          <w:sz w:val="28"/>
          <w:szCs w:val="28"/>
        </w:rPr>
        <w:t>ПЕРЕЧЕНЬ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 xml:space="preserve">МЕРОПРИЯТИЙ КРАЕВОЙ ПРОГРАММЫ «УКРЕПЛЕНИЕ </w:t>
      </w:r>
      <w:proofErr w:type="gramStart"/>
      <w:r w:rsidRPr="00665B63">
        <w:rPr>
          <w:rFonts w:ascii="Times New Roman" w:eastAsia="Times New Roman" w:hAnsi="Times New Roman"/>
          <w:b/>
          <w:sz w:val="28"/>
          <w:szCs w:val="28"/>
        </w:rPr>
        <w:t>ОБЩЕСТВЕННОГО</w:t>
      </w:r>
      <w:proofErr w:type="gramEnd"/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ЗДОРОВЬЯ В КИРОВСКОМ МУНИЦИПАЛЬНОМ ОКРУГЕ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СТАВРОПОЛЬСКОГО КРАЯ НА 2021-2024 ГОДЫ»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65B63">
        <w:rPr>
          <w:rFonts w:ascii="Times New Roman" w:eastAsia="Times New Roman" w:hAnsi="Times New Roman"/>
          <w:b/>
          <w:sz w:val="28"/>
          <w:szCs w:val="28"/>
        </w:rPr>
        <w:t>СТАВРОПОЛЬСКОГО КРАЯ НА 2025-2029 ГОДЫ»</w:t>
      </w: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5026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1"/>
        <w:gridCol w:w="2741"/>
        <w:gridCol w:w="2893"/>
        <w:gridCol w:w="1487"/>
        <w:gridCol w:w="1487"/>
        <w:gridCol w:w="5207"/>
      </w:tblGrid>
      <w:tr w:rsidR="00665B63" w:rsidRPr="00665B63" w:rsidTr="00665B63"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N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Наименование Программы, мероприятия Программы</w:t>
            </w:r>
          </w:p>
        </w:tc>
        <w:tc>
          <w:tcPr>
            <w:tcW w:w="2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Исполнитель (участник) Программы, мероприятия Программы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5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Характеристика результата мероприятия Программы</w:t>
            </w:r>
          </w:p>
        </w:tc>
      </w:tr>
      <w:tr w:rsidR="00665B63" w:rsidRPr="00665B63" w:rsidTr="00665B63"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начала реализации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окончания реализации</w:t>
            </w:r>
          </w:p>
        </w:tc>
        <w:tc>
          <w:tcPr>
            <w:tcW w:w="5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</w:tr>
      <w:tr w:rsidR="00665B63" w:rsidRPr="00665B63" w:rsidTr="00665B63"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Цель «Снижение смертности мужчин в возрасте 16 - 62 лет до 417,0 случая на 100 тыс. населения Кировского муниципального округа и смертности женщин в возрасте 16 - 57 лет до 131,0 случая на 100 тыс. населения Кировского муниципального округа к 2029 году»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Краевая программа «Укрепление общественного здоровья в Ставропольском крае»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Министерство здравоохранения Ставропольского края (далее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м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инздравкрая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);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медицинские организации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Ставропольского края, оказывающие первичную медико-санитарную помощь (далее - медицинские организации)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 следующие мероприятия Программы: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мероприятий, направленных на профилактику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факторов риска болезней системы кровообращения</w:t>
            </w:r>
            <w:proofErr w:type="gram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снижение смертности населении Кировского муниципального округа от инфаркта миокарда на 100 тыс. населения Кировского муниципального округа до 33,8 случая к 2024 году;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снижение смертности населения Кировского муниципального округа от острого нарушения мозгового кровообращения на 100 тыс. населения Кировского муниципального округа до 75,0 случая к 2024 году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Кировского муниципального округа о профилактике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табакокурения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, проведение консультирования в рамках первого этапа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диспансеризации и профилактических медицинских осмотров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разработка и распространение в медицинских организациях макетов информационных материалов (буклетов, листовок) по профилактике и отказу от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табакокурения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консультирования пациентов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и размещение в средствах массовой информации и на информационных стендах медицинских организаций материалов по первичной профилактике болезней системы кровообращения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обеспечение размещения рекламно-информационных материалов на телевидении, радио и в информационно-телекоммуникационной сети «Интернет»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муниципального округа о профилактике неинфекционных заболеваний и формировании здорового образа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и распространение информационных материалов (буклетов, листовок) по правильному питанию пациентов с факторами риска болезней системы кровообращения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 направленных на профилактику факторов риска заболеваний мужской репродуктивной сферы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направленных на профилактику факторов риска заболеваний мужской репродуктивной сферы, в медицинских организациях и средствах массовой информации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Расширение охвата (улучшение) качества оказания помощи мужчинам в сфере репродуктивного здоровья всех возрастов (консультирование, подготовка информационных и методических материалов)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разработка и распространение в медицинских организациях макетов информационных материалов (буклетов, листовок) по профилактике заболеваний мужской репродуктивной сферы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муниципального округа о причинах и профилактике мужских репродуктивных потерь, а также злокачественных новообразований мужских половых органов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и размещение в средствах массовой информации и на информационных стендах медицинских организаций материалов по профилактике мужского бесплодия и злокачественных новообразований мужских половых органов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муниципального округа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о принципах профилактики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заболеваний мужской репродуктивной сферы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и распространение информационных материалов (буклетов, листовок) по профилактике заболеваний мужской репродуктивной сферы и мужского бесплодия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Совершенствование работы школ мужского репродуктивного здоровья на урологического кабинета районной поликлиники</w:t>
            </w:r>
            <w:proofErr w:type="gram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анализа работы школ мужского репродуктивного здоровья на базе ГАУЗ СК «Краевой клинический специализированный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уроандрологический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центр»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 направленных на профилактику факторов риска стоматологических заболеваний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направленных на профилактику факторов риска стоматологических заболеваний, в медицинских организациях и в информационно-телекоммуникационной сети «Интернет»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Увеличение охвата населения Кировского муниципального округа профилактическими мероприятиями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эффективности профилактики заболеваний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Улучшение качества оказания стоматологической помощи населению Кировского муниципального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консультирования пациентов, проходящих специализированное стоматологическое обследование и лечение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муниципального округа о симптомах основных стоматологических заболеваний, основах гигиены полости рта и правилах гигиенического ухода за органами ротовой полости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информированности населения Кировского муниципального округа о симптомах основных стоматологических заболеваний, основах гигиены полости рта и правилах гигиенического ухода за органами ротовой полости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Участие в радиопередачах, подготовка и размещение в средствах массовой информации, на информационных стендах медицинских организаций материалов по первичной, вторичной и третичной профилактике стоматологических заболеваний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и размещение в средствах массовой информации и на информационных стендах медицинских организаций материалов по первичной, вторичной и третичной профилактике стоматологических заболеваний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Кировского городского округа 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факторах риска развития стоматологических заболеваний и принципах рационального питания для пациентов с активной формой кариозного процесса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подготовка и распространение информационных материалов (буклетов, листовок) о факторах риска развития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стоматологических заболеваний и принципах рационального питания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 направленных на профилактику факторов риска злокачественных новообразований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направленных на профилактику факторов риска злокачественных новообразований, в медицинских организациях и в информационно-телекоммуникационной сети «Интернет»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Распространение социальных видеороликов о факторах, способствующих развитию злокачественных новообразований в образовательных организациях, осуществляющих образовательную деятельность по образовательным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программам среднего профессионального и высшего образования на территории Кировского муниципального округа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создание информационных видеороликов о факторах, способствующих развитию злокачественных новообразований, и их распространение в образовательных организациях, осуществляющих образовательную деятельность по образовательным программам среднего профессионального и высшего образования на территории Кировского муниципального округа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4.2.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школ здоровья в коллективах предприятий и учреждений с целью устранения психологического барьера профилактического посещения врача-онколога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ежемесячное проведение психологических тренингов;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освещение информационного повода в информационно-телекоммуникационной сети «Интернет» и на сайте ГБУЗ СК «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РБ»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4.3.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Кировского муниципального округа о первых признаках онкологических заболеваний и периодичности проведения профилактических осмотров с целью раннего выявления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злокачественных новообразований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разработка и распространение в медицинских организациях макетов информационных материалов (буклетов, листовок) по профилактике злокачественных новообразований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 направленных на профилактику факторов риска избыточной массы тела и ожирения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направленных на профилактику факторов риска избыточной массы тела и ожирения, в медицинских организациях и в информационно-телекоммуникационной сети «Интернет»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муниципального округа о принципах здорового образа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РБ», управление образования, учреждения среднего специального образования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 отдел культуры, Отдел МВД России по КМО СК (далее- по согласованию), ГКУСО «Кировский СРЦН «Заря» (далее- по согласованию), ГКУ «Детский дом (смешанный) №19» ((далее- по согласованию)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информированности населения Кировского муниципального округа о принципах здорового образа жизни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Кировского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муниципального округа о возможности пройти исследование на наличие факторов риска развития ожирения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размещение в медицинских организациях (на стендах, официальных сайтах, в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информационно-телекоммуникационной сети «Интернет») информации об объеме проводимых обследований в рамках диспансеризации и других видов профилактических осмотров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5.3.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Совершенствование работы школ здорового питания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РБ», управление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обеспечение в центрах здоровья работы школ здорового питания;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индивидуального консультирования посетителей центров здоровья по вопросам здорового питания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мероприятий, направленных на профилактику факторов риска сахарного диабета II типа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направленных на профилактику факторов риска сахарного диабета II типа, в медицинских организациях и средствах массовой информации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Информирование населения Кировского городского округа о принципах правильного питания пациентов с сахарным диабетом II типа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индивидуальных консультаций и групповых занятий (школ здоровья) для пациентов с сахарным диабетом II типа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Информирование населения Кировского муниципального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округа о факторах риска развития сахарного диабета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обеспечение размещения рекламно-информационных материалов на телевидении, радио и в информационно-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телекоммуникационной сети «Интернет»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6.3.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скрининга населения Кировского городского округа на раннее выявление сахарного диабета II типа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определение уровня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гликированного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гемоглобина для раннего выявления сахарного диабета (при наличии показаний врача)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Комплекс мер, направленных на снижение распространенности потребления табака, иной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никотиносодержащей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продукции, алкоголя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РБ», Отдел МВД России по КМО СК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снижение распространенности потребления табака среди населения Кировского муниципального округа до 26,5 процента к 2029 году;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сокращение розничных продаж алкогольной продукции на душу населения Ставропольского края до 4,3 литра к 2029 году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Повышение информированности населения Кировского муниципального округа о пагубном влиянии на состояние здоровья потребления табака, иной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никотиносодержащей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продукции, больших доз алкоголя в целях формирования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мотивации на здоровый образ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РБ», управление образования, отдел социального развития и молодёжной политики учреждения среднего специального образования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 отдел культуры, Отдел МВД России по КМО СК (далее- по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согласованию), ГКУСО «Кировский СРЦН «Заря» (далее- по согласованию), ГКУ «Детский дом (смешанный) №19» ((далее- по согласованию)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информации в средствах массовой информации;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лекций и бесед среди различных групп населения Кировского городского округа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7.2.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проведение семинаров с медицинскими работниками первичного звена здравоохранения по раннему выявлению случаев злоупотребления алкоголем и иными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психоактивными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веществами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не менее 20 семинаров в год в медицинских организациях по вопросам профилактики злоупотребления алкоголем и потребления табака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7.3.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акций и иных массовых мероприятий (круглых столов, лекций, конференций), приуроченных к Всероссийскому дню трезвости (11 сентября)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 управление образования, отдел социального развития и молодёжной политики учреждения среднего специального образования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 отдел культуры, Отдел МВД России по КМО СК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(далее- по согласованию), ГКУСО «Кировский СРЦН «Заря» (далее- по согласованию), ГКУ «Детский дом (смешанный) №19» ((далее- по согласованию)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информированности различных слоев населения Кировского муниципального округа о вреде злоупотребления алкоголем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Комплекс мер, направленных на снижение 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риска развития неинфекционных заболеваний населения Кировского городского округа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и ведение здорового образа жизни, включая здоровое питание и отказ от вредных привычек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увеличение охвата населения Кировского муниципального округа, информированного о риске развития неинфекционных заболеваний и ведении здорового образа жизни, включая здоровое питание и отказ от вредных привычек</w:t>
            </w:r>
          </w:p>
        </w:tc>
      </w:tr>
      <w:tr w:rsidR="00665B63" w:rsidRPr="00665B63" w:rsidTr="00665B63">
        <w:trPr>
          <w:trHeight w:val="475"/>
        </w:trPr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Организация занятий в школах здоровья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увеличение охвата населения Кировского муниципального округа, обучаемых в школах здоровья, до 80,0 процента в общей численности населения Кировского городского округа, имеющего факторы риска развития неинфекционных заболеваний;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отчета о работе школ здоровья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8.2.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Мониторинг информированности взрослого населения Кировского муниципального округа о факторах риска возникновения основных неинфекционных заболеваний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информированности взрослого населения Кировского муниципального округа о факторах риска развития неинфекционных заболеваний;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отчета о мониторинге информированности взрослого населения Кировского муниципального округа о факторах риска развития неинфекционных заболеваний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Обеспечение координации и межведомственного взаимодействия в вопросах формирования среды, способствующей ведению здорового образа жизни, включая здоровое питание и отказ от вредных привычек населения Кировского муниципального округа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ГБУЗ СК «Кировская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РБ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»у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правление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образования, отдел социального развития и молодёжной политики, учреждения среднего специального образования (далее- по согласованию), отдел культуры, ГКУСО «Кировский СРЦН «Заря» (далее- по согласованию), ГКУ «Детский дом (смешанный) №19» (далее- по согласованию), отдел физической культуры и спорта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организация и ежегодное проведение не менее 2 заседаний координационного совета по вопросам укрепления общественного здоровья и профилактики неинфекционных заболеваний на территории Кировского муниципального округа, образованного </w:t>
            </w:r>
            <w:hyperlink r:id="rId14">
              <w:r w:rsidRPr="00665B63">
                <w:rPr>
                  <w:rFonts w:ascii="Times New Roman" w:eastAsia="Arial" w:hAnsi="Times New Roman"/>
                  <w:color w:val="0000FF"/>
                  <w:sz w:val="26"/>
                  <w:szCs w:val="26"/>
                </w:rPr>
                <w:t>постановлением</w:t>
              </w:r>
            </w:hyperlink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Правительства Ставропольского края от 23 июля 2019 г. N 322-п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8.4.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Внедрение рекомендованных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Министерством здравоохранения Российской Федерации муниципальных программ общественного здоровья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разработка и внедрение муниципальных программ общественного здоровья в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муниципальных образованиях Кировского муниципального округа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Организация и проведение массовых акций, посвященных памятным датам в профилактической работе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РБ», управление образования, отдел социального развития и молодёжной политики, учреждения среднего специального образования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 отдел культуры, ГКУСО «Кировский СРЦН «Заря» (далее- по согласованию), ГКУ «Детский дом (смешанный) №19» (далее- по согласованию), отдел физической культуры, Отдел МВД России по КМО СК (далее- по согласованию)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размещение информационных материалов, посвященных памятным датам в профилактической работе, в медицинских организациях и средствах массовой информации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акций и иных массовых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мероприятий (круглых столов, лекций, конференций), приуроченных к Всемирному дню здоровья (7 апреля)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ГБУЗ СК «Кировская РБ», управление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образования, отдел социального развития и молодёжной политики, учреждения среднего специального образования (дале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е-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по согласованию), отдел культуры, ГКУСО «Кировский СРЦН «Заря» (далее- по согласованию), ГКУ «Детский дом (смешанный) №19» (далее- по согласованию), отдел физической культуры, Отдел МВД России по КМО СК (далее- по согласованию)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повышение информированности различных слоев населения Кировского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муниципального округа о факторах риска развития неинфекционных заболеваний и основах здорового образа жизни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Проведение акций и иных массовых мероприятий (круглых столов, лекций, конференций), приуроченных к Всемирному дню сердца (29 сентября)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РБ», управление образования, учреждения среднего специального образования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информирования различных слоев населения Кировского муниципального округа о факторах риска развития заболеваний сердца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9.3.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Проведение акций и иных массовых мероприятий (круглых столов, лекций,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конференций), приуроченных к Всемирному дню борьбы с инсультом (29 октября)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Кировская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РБ», управление образования, учреждения среднего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специального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повышение информирования различных слоев населения Кировского муниципального округа о симптомах развития инсульта и основах оказания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первой помощи;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подготовка отчета о проведении профилактических мероприятий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Комплекс мер, направленных на совершенствование службы медицинской профилактики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повышение квалификации врачей, фельдшеров и медицинских сестер по вопросам профилактики неинфекционных заболеваний и формирования здорового образа жизни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10.1.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Формирование и укомплектование отделений медицинской профилактики в медицинских организациях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создание отделений медицинской профилактики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10.2.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Направление на обучение врачей центров здоровья, кабинетов и отделений медицинской профилактики по дополнительным профессиональным программам повышения квалификации по вопросам </w:t>
            </w: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профилактики неинфекционных заболеваний и формирования здорового образа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прохождение обучения врачами центров здоровья, кабинетов и отделений медицинской профилактики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10.3.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Направление на обучение фельдшеров фельдшерско-акушерских пунктов с полномочиями отдельных функций лечащего врача по непосредственному оказанию медицинской помощи пациентам, в том числе по проведению диспансеризации, по вопросам профилактики неинфекционных заболеваний и формирования здорового образа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ГБУЗ СК «Кировская РБ»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привлечение фельдшеров фельдшерско-акушерских пунктов к проведению первого этапа диспансеризации и профилактических осмотров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Комплекс мер, направленных на повышение уровня  физической активности населения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в том числе: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физической культуры и спорта, управление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Формирование ценностных ориентаций на здоровый образ жизни среди детей и подростков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11.1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В рамках реализации регионального проекта «Спор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т-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норма жизни для всех категорий  и групп населения условий для занятий физической культурой и спортом, в том числе повышение уровня обеспеченности населения объектами спорта, и подготовка спортивного резерва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Отдел физической культуры и спорта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территориальные отделы, управление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Формирование ценностных ориентаций на здоровый образ жизни среди населения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11.2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Развитие массового спорта, привлечение населения к систематическим занятиям физической культурой и спортом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:</w:t>
            </w:r>
            <w:proofErr w:type="gramEnd"/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Привлечение взрослого 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населения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стершее 18 лет путем подготовки к сдаче норм Всероссийского физкультурно-спортивного комплекса «Готов к труду и обороне» на муниципальном, 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краевом и Всероссийском этапах;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привлечение 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 занятиям физической культуры и спортом,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участие обучающихся 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различного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уровня соревнований, спартакиад, стартах, конкурсах   по различным видам спорта;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создание условий для занятий физической культурой и спортом людей старшего поколения и лиц с ограниченными возможностями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здоровья и участие их 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муниципальном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краевом этапах спартакиады 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ветеранов (пенсионеров, и др.) 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Отдел физической культуры и спорта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территориальнвые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отделы, управление образования, учреждения среднего </w:t>
            </w:r>
            <w:proofErr w:type="spell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професионального</w:t>
            </w:r>
            <w:proofErr w:type="spell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образования, ГБУСО «Кировский ЦСОН»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Увеличение доли граждан, занимающихся физической активностью до 55 процентов к 2029 году, увеличение доли граждан  трудоспособного возраста, занимающихся физической активностью, увеличение доли граждан старшего поколения</w:t>
            </w:r>
            <w:proofErr w:type="gramStart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занимающихся физической активностью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Формирование основ здорового образа жизни среди детей и подростков, молодежи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 xml:space="preserve"> в том числе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управление образования, отдел социального развития и молодёжной политики, учреждения среднего профессионального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формирование ценностных ориентаций на здоровый образ жизни среди детей и подростков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12.1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Повышение уровня информированности детей и подростков о вреде </w:t>
            </w:r>
            <w:proofErr w:type="spell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немедицинского употребления наркотиков и </w:t>
            </w:r>
            <w:proofErr w:type="spell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психоактивных</w:t>
            </w:r>
            <w:proofErr w:type="spell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веществ, употребления алкоголя, а также нерационального питания и низкой физической активности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ГБУЗ СК «Кировская РБ»,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управление образования, отдел социального развития и молодёжной политики,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учреждения среднего профессионального образования,</w:t>
            </w:r>
          </w:p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отдел культуры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формирование ценностных ориентаций на здоровый образ жизни среди детей и подростков;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формирование негативного отношения к наркотикам, табаку, алкоголю 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12.2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Подготовка волонтерских отрядов из числа обучающихся 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образовательных организаций с целью формирования здорового образа жизни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управление образования, отдел социального развития и 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молодёжной политики,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учреждения среднего профессионального образования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повышение престижа нравственных ценностей и здорового образа жизни в подростковой и молодежной среде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12.3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Обеспечение отдыха и оздоровления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детей, находящихся в трудной жизненной ситуации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ГБУЗ СК «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Кировская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РБ», управление образования, отдел социального развития и молодёжной политики,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ГБУСО «Кировский ЦСОН»,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ГКУСО «Кировский СРЦН «Заря»,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ГКУ «Детский дом (смешанный) №19»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2029 год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укрепление здоровья детского населения округа</w:t>
            </w:r>
          </w:p>
        </w:tc>
      </w:tr>
      <w:tr w:rsidR="00665B63" w:rsidRPr="00665B63" w:rsidTr="00665B63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65B63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Подготовка отчетов о реализации программы  укрепления общественного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здоровья в Кировском муниципальном округе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ГБУЗ СК «</w:t>
            </w:r>
            <w:proofErr w:type="gramStart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Кировская</w:t>
            </w:r>
            <w:proofErr w:type="gramEnd"/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РБ», управление образования, отдел социального развития и молодёжной политики,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учреждения среднего профессионального </w:t>
            </w: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образования,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ГБУСО «Кировский ЦСОН»,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ГКУСО «Кировский СРЦН «Заря», 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ГКУ «Детский дом (смешанный) №19»,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отдел культуры,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отдел физической культуры и спорта,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2025 год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2029 год</w:t>
            </w:r>
          </w:p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665B63">
              <w:rPr>
                <w:rFonts w:ascii="Times New Roman" w:hAnsi="Times New Roman"/>
                <w:sz w:val="26"/>
                <w:szCs w:val="26"/>
                <w:lang w:eastAsia="en-US"/>
              </w:rPr>
              <w:t>1 раз в полугодие</w:t>
            </w:r>
          </w:p>
        </w:tc>
        <w:tc>
          <w:tcPr>
            <w:tcW w:w="5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B63" w:rsidRPr="00665B63" w:rsidRDefault="00665B63" w:rsidP="00665B6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665B63" w:rsidRPr="00665B63" w:rsidRDefault="00665B63" w:rsidP="00665B63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_______________________________</w:t>
      </w: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widowControl/>
        <w:suppressAutoHyphens/>
        <w:autoSpaceDE/>
        <w:autoSpaceDN/>
        <w:adjustRightInd/>
        <w:spacing w:after="200" w:line="276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65B63" w:rsidRPr="00665B63" w:rsidRDefault="00665B63" w:rsidP="00665B63">
      <w:pPr>
        <w:autoSpaceDE/>
        <w:autoSpaceDN/>
        <w:adjustRightInd/>
        <w:ind w:firstLine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bookmarkEnd w:id="9"/>
    <w:p w:rsidR="00665B63" w:rsidRDefault="00665B63" w:rsidP="00404CAA">
      <w:pPr>
        <w:ind w:firstLine="0"/>
      </w:pPr>
    </w:p>
    <w:sectPr w:rsidR="00665B63" w:rsidSect="00665B63">
      <w:pgSz w:w="16838" w:h="11906" w:orient="landscape"/>
      <w:pgMar w:top="567" w:right="1134" w:bottom="851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B63" w:rsidRDefault="00665B63">
    <w:pPr>
      <w:pStyle w:val="14"/>
    </w:pPr>
  </w:p>
  <w:p w:rsidR="00665B63" w:rsidRDefault="00665B63">
    <w:pPr>
      <w:pStyle w:val="14"/>
    </w:pPr>
  </w:p>
  <w:p w:rsidR="00665B63" w:rsidRDefault="00665B63"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D33"/>
    <w:multiLevelType w:val="multilevel"/>
    <w:tmpl w:val="3A3439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CB82B4F"/>
    <w:multiLevelType w:val="multilevel"/>
    <w:tmpl w:val="4EA47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382"/>
    <w:rsid w:val="00404CAA"/>
    <w:rsid w:val="00434B55"/>
    <w:rsid w:val="00556F25"/>
    <w:rsid w:val="00665B63"/>
    <w:rsid w:val="008C20E4"/>
    <w:rsid w:val="00A224BC"/>
    <w:rsid w:val="00C63665"/>
    <w:rsid w:val="00E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64382"/>
    <w:pPr>
      <w:spacing w:after="0" w:line="240" w:lineRule="auto"/>
    </w:pPr>
    <w:rPr>
      <w:rFonts w:ascii="Calibri" w:eastAsia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65B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B63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B63"/>
  </w:style>
  <w:style w:type="character" w:customStyle="1" w:styleId="-">
    <w:name w:val="Интернет-ссылка"/>
    <w:basedOn w:val="a0"/>
    <w:uiPriority w:val="99"/>
    <w:unhideWhenUsed/>
    <w:rsid w:val="00665B63"/>
    <w:rPr>
      <w:color w:val="0000FF"/>
      <w:u w:val="single"/>
    </w:rPr>
  </w:style>
  <w:style w:type="character" w:customStyle="1" w:styleId="ListLabel1">
    <w:name w:val="ListLabel 1"/>
    <w:qFormat/>
    <w:rsid w:val="00665B63"/>
    <w:rPr>
      <w:color w:val="0000FF"/>
    </w:rPr>
  </w:style>
  <w:style w:type="character" w:customStyle="1" w:styleId="ListLabel2">
    <w:name w:val="ListLabel 2"/>
    <w:qFormat/>
    <w:rsid w:val="00665B63"/>
    <w:rPr>
      <w:color w:val="0000FF"/>
    </w:rPr>
  </w:style>
  <w:style w:type="character" w:customStyle="1" w:styleId="ListLabel3">
    <w:name w:val="ListLabel 3"/>
    <w:qFormat/>
    <w:rsid w:val="00665B63"/>
    <w:rPr>
      <w:color w:val="0000FF"/>
    </w:rPr>
  </w:style>
  <w:style w:type="character" w:customStyle="1" w:styleId="ListLabel4">
    <w:name w:val="ListLabel 4"/>
    <w:qFormat/>
    <w:rsid w:val="00665B63"/>
    <w:rPr>
      <w:color w:val="0000FF"/>
    </w:rPr>
  </w:style>
  <w:style w:type="character" w:customStyle="1" w:styleId="ListLabel5">
    <w:name w:val="ListLabel 5"/>
    <w:qFormat/>
    <w:rsid w:val="00665B63"/>
    <w:rPr>
      <w:color w:val="0000FF"/>
      <w:highlight w:val="green"/>
    </w:rPr>
  </w:style>
  <w:style w:type="character" w:customStyle="1" w:styleId="ListLabel89">
    <w:name w:val="ListLabel 89"/>
    <w:qFormat/>
    <w:rsid w:val="00665B63"/>
    <w:rPr>
      <w:sz w:val="28"/>
    </w:rPr>
  </w:style>
  <w:style w:type="character" w:customStyle="1" w:styleId="ListLabel90">
    <w:name w:val="ListLabel 90"/>
    <w:qFormat/>
    <w:rsid w:val="00665B63"/>
    <w:rPr>
      <w:sz w:val="20"/>
    </w:rPr>
  </w:style>
  <w:style w:type="character" w:customStyle="1" w:styleId="ListLabel91">
    <w:name w:val="ListLabel 91"/>
    <w:qFormat/>
    <w:rsid w:val="00665B63"/>
    <w:rPr>
      <w:sz w:val="20"/>
    </w:rPr>
  </w:style>
  <w:style w:type="character" w:customStyle="1" w:styleId="ListLabel92">
    <w:name w:val="ListLabel 92"/>
    <w:qFormat/>
    <w:rsid w:val="00665B63"/>
    <w:rPr>
      <w:sz w:val="20"/>
    </w:rPr>
  </w:style>
  <w:style w:type="character" w:customStyle="1" w:styleId="ListLabel93">
    <w:name w:val="ListLabel 93"/>
    <w:qFormat/>
    <w:rsid w:val="00665B63"/>
    <w:rPr>
      <w:sz w:val="20"/>
    </w:rPr>
  </w:style>
  <w:style w:type="character" w:customStyle="1" w:styleId="ListLabel94">
    <w:name w:val="ListLabel 94"/>
    <w:qFormat/>
    <w:rsid w:val="00665B63"/>
    <w:rPr>
      <w:sz w:val="20"/>
    </w:rPr>
  </w:style>
  <w:style w:type="character" w:customStyle="1" w:styleId="ListLabel95">
    <w:name w:val="ListLabel 95"/>
    <w:qFormat/>
    <w:rsid w:val="00665B63"/>
    <w:rPr>
      <w:sz w:val="20"/>
    </w:rPr>
  </w:style>
  <w:style w:type="character" w:customStyle="1" w:styleId="ListLabel96">
    <w:name w:val="ListLabel 96"/>
    <w:qFormat/>
    <w:rsid w:val="00665B63"/>
    <w:rPr>
      <w:sz w:val="20"/>
    </w:rPr>
  </w:style>
  <w:style w:type="character" w:customStyle="1" w:styleId="ListLabel97">
    <w:name w:val="ListLabel 97"/>
    <w:qFormat/>
    <w:rsid w:val="00665B63"/>
    <w:rPr>
      <w:sz w:val="20"/>
    </w:rPr>
  </w:style>
  <w:style w:type="character" w:customStyle="1" w:styleId="ListLabel98">
    <w:name w:val="ListLabel 98"/>
    <w:qFormat/>
    <w:rsid w:val="00665B63"/>
    <w:rPr>
      <w:rFonts w:eastAsia="Arial"/>
      <w:b/>
      <w:bCs/>
      <w:sz w:val="28"/>
      <w:szCs w:val="28"/>
      <w:lang w:eastAsia="ru-RU"/>
    </w:rPr>
  </w:style>
  <w:style w:type="character" w:customStyle="1" w:styleId="ListLabel99">
    <w:name w:val="ListLabel 99"/>
    <w:qFormat/>
    <w:rsid w:val="00665B63"/>
    <w:rPr>
      <w:rFonts w:cs="Symbol"/>
      <w:sz w:val="24"/>
    </w:rPr>
  </w:style>
  <w:style w:type="character" w:customStyle="1" w:styleId="ListLabel100">
    <w:name w:val="ListLabel 100"/>
    <w:qFormat/>
    <w:rsid w:val="00665B63"/>
    <w:rPr>
      <w:rFonts w:cs="Courier New"/>
      <w:sz w:val="20"/>
    </w:rPr>
  </w:style>
  <w:style w:type="character" w:customStyle="1" w:styleId="ListLabel101">
    <w:name w:val="ListLabel 101"/>
    <w:qFormat/>
    <w:rsid w:val="00665B63"/>
    <w:rPr>
      <w:rFonts w:cs="Wingdings"/>
      <w:sz w:val="20"/>
    </w:rPr>
  </w:style>
  <w:style w:type="character" w:customStyle="1" w:styleId="ListLabel102">
    <w:name w:val="ListLabel 102"/>
    <w:qFormat/>
    <w:rsid w:val="00665B63"/>
    <w:rPr>
      <w:rFonts w:cs="Wingdings"/>
      <w:sz w:val="20"/>
    </w:rPr>
  </w:style>
  <w:style w:type="character" w:customStyle="1" w:styleId="ListLabel103">
    <w:name w:val="ListLabel 103"/>
    <w:qFormat/>
    <w:rsid w:val="00665B63"/>
    <w:rPr>
      <w:rFonts w:cs="Wingdings"/>
      <w:sz w:val="20"/>
    </w:rPr>
  </w:style>
  <w:style w:type="character" w:customStyle="1" w:styleId="ListLabel104">
    <w:name w:val="ListLabel 104"/>
    <w:qFormat/>
    <w:rsid w:val="00665B63"/>
    <w:rPr>
      <w:rFonts w:cs="Wingdings"/>
      <w:sz w:val="20"/>
    </w:rPr>
  </w:style>
  <w:style w:type="character" w:customStyle="1" w:styleId="ListLabel105">
    <w:name w:val="ListLabel 105"/>
    <w:qFormat/>
    <w:rsid w:val="00665B63"/>
    <w:rPr>
      <w:rFonts w:cs="Wingdings"/>
      <w:sz w:val="20"/>
    </w:rPr>
  </w:style>
  <w:style w:type="character" w:customStyle="1" w:styleId="ListLabel106">
    <w:name w:val="ListLabel 106"/>
    <w:qFormat/>
    <w:rsid w:val="00665B63"/>
    <w:rPr>
      <w:rFonts w:cs="Wingdings"/>
      <w:sz w:val="20"/>
    </w:rPr>
  </w:style>
  <w:style w:type="character" w:customStyle="1" w:styleId="ListLabel107">
    <w:name w:val="ListLabel 107"/>
    <w:qFormat/>
    <w:rsid w:val="00665B63"/>
    <w:rPr>
      <w:rFonts w:cs="Wingdings"/>
      <w:sz w:val="20"/>
    </w:rPr>
  </w:style>
  <w:style w:type="character" w:customStyle="1" w:styleId="ListLabel108">
    <w:name w:val="ListLabel 108"/>
    <w:qFormat/>
    <w:rsid w:val="00665B63"/>
    <w:rPr>
      <w:color w:val="0000FF"/>
    </w:rPr>
  </w:style>
  <w:style w:type="character" w:customStyle="1" w:styleId="ListLabel109">
    <w:name w:val="ListLabel 109"/>
    <w:qFormat/>
    <w:rsid w:val="00665B63"/>
    <w:rPr>
      <w:color w:val="0000FF"/>
      <w:highlight w:val="green"/>
    </w:rPr>
  </w:style>
  <w:style w:type="character" w:customStyle="1" w:styleId="ListLabel110">
    <w:name w:val="ListLabel 110"/>
    <w:qFormat/>
    <w:rsid w:val="00665B63"/>
    <w:rPr>
      <w:rFonts w:eastAsia="Arial"/>
      <w:b/>
      <w:bCs/>
      <w:sz w:val="24"/>
      <w:szCs w:val="24"/>
      <w:lang w:eastAsia="ru-RU"/>
    </w:rPr>
  </w:style>
  <w:style w:type="character" w:customStyle="1" w:styleId="ListLabel111">
    <w:name w:val="ListLabel 111"/>
    <w:qFormat/>
    <w:rsid w:val="00665B63"/>
    <w:rPr>
      <w:rFonts w:cs="Symbol"/>
      <w:sz w:val="24"/>
    </w:rPr>
  </w:style>
  <w:style w:type="character" w:customStyle="1" w:styleId="ListLabel112">
    <w:name w:val="ListLabel 112"/>
    <w:qFormat/>
    <w:rsid w:val="00665B63"/>
    <w:rPr>
      <w:rFonts w:cs="Courier New"/>
      <w:sz w:val="20"/>
    </w:rPr>
  </w:style>
  <w:style w:type="character" w:customStyle="1" w:styleId="ListLabel113">
    <w:name w:val="ListLabel 113"/>
    <w:qFormat/>
    <w:rsid w:val="00665B63"/>
    <w:rPr>
      <w:rFonts w:cs="Wingdings"/>
      <w:sz w:val="20"/>
    </w:rPr>
  </w:style>
  <w:style w:type="character" w:customStyle="1" w:styleId="ListLabel114">
    <w:name w:val="ListLabel 114"/>
    <w:qFormat/>
    <w:rsid w:val="00665B63"/>
    <w:rPr>
      <w:rFonts w:cs="Wingdings"/>
      <w:sz w:val="20"/>
    </w:rPr>
  </w:style>
  <w:style w:type="character" w:customStyle="1" w:styleId="ListLabel115">
    <w:name w:val="ListLabel 115"/>
    <w:qFormat/>
    <w:rsid w:val="00665B63"/>
    <w:rPr>
      <w:rFonts w:cs="Wingdings"/>
      <w:sz w:val="20"/>
    </w:rPr>
  </w:style>
  <w:style w:type="character" w:customStyle="1" w:styleId="ListLabel116">
    <w:name w:val="ListLabel 116"/>
    <w:qFormat/>
    <w:rsid w:val="00665B63"/>
    <w:rPr>
      <w:rFonts w:cs="Wingdings"/>
      <w:sz w:val="20"/>
    </w:rPr>
  </w:style>
  <w:style w:type="character" w:customStyle="1" w:styleId="ListLabel117">
    <w:name w:val="ListLabel 117"/>
    <w:qFormat/>
    <w:rsid w:val="00665B63"/>
    <w:rPr>
      <w:rFonts w:cs="Wingdings"/>
      <w:sz w:val="20"/>
    </w:rPr>
  </w:style>
  <w:style w:type="character" w:customStyle="1" w:styleId="ListLabel118">
    <w:name w:val="ListLabel 118"/>
    <w:qFormat/>
    <w:rsid w:val="00665B63"/>
    <w:rPr>
      <w:rFonts w:cs="Wingdings"/>
      <w:sz w:val="20"/>
    </w:rPr>
  </w:style>
  <w:style w:type="character" w:customStyle="1" w:styleId="ListLabel119">
    <w:name w:val="ListLabel 119"/>
    <w:qFormat/>
    <w:rsid w:val="00665B63"/>
    <w:rPr>
      <w:rFonts w:cs="Wingdings"/>
      <w:sz w:val="20"/>
    </w:rPr>
  </w:style>
  <w:style w:type="character" w:customStyle="1" w:styleId="ListLabel120">
    <w:name w:val="ListLabel 120"/>
    <w:qFormat/>
    <w:rsid w:val="00665B63"/>
    <w:rPr>
      <w:color w:val="0000FF"/>
    </w:rPr>
  </w:style>
  <w:style w:type="character" w:customStyle="1" w:styleId="ListLabel121">
    <w:name w:val="ListLabel 121"/>
    <w:qFormat/>
    <w:rsid w:val="00665B63"/>
    <w:rPr>
      <w:color w:val="0000FF"/>
      <w:highlight w:val="green"/>
    </w:rPr>
  </w:style>
  <w:style w:type="character" w:customStyle="1" w:styleId="ListLabel122">
    <w:name w:val="ListLabel 122"/>
    <w:qFormat/>
    <w:rsid w:val="00665B63"/>
    <w:rPr>
      <w:rFonts w:eastAsia="Arial"/>
      <w:b/>
      <w:bCs/>
      <w:sz w:val="24"/>
      <w:szCs w:val="24"/>
      <w:lang w:eastAsia="ru-RU"/>
    </w:rPr>
  </w:style>
  <w:style w:type="character" w:customStyle="1" w:styleId="ListLabel123">
    <w:name w:val="ListLabel 123"/>
    <w:qFormat/>
    <w:rsid w:val="00665B63"/>
    <w:rPr>
      <w:rFonts w:cs="Symbol"/>
      <w:sz w:val="24"/>
    </w:rPr>
  </w:style>
  <w:style w:type="character" w:customStyle="1" w:styleId="ListLabel124">
    <w:name w:val="ListLabel 124"/>
    <w:qFormat/>
    <w:rsid w:val="00665B63"/>
    <w:rPr>
      <w:rFonts w:cs="Courier New"/>
      <w:sz w:val="20"/>
    </w:rPr>
  </w:style>
  <w:style w:type="character" w:customStyle="1" w:styleId="ListLabel125">
    <w:name w:val="ListLabel 125"/>
    <w:qFormat/>
    <w:rsid w:val="00665B63"/>
    <w:rPr>
      <w:rFonts w:cs="Wingdings"/>
      <w:sz w:val="20"/>
    </w:rPr>
  </w:style>
  <w:style w:type="character" w:customStyle="1" w:styleId="ListLabel126">
    <w:name w:val="ListLabel 126"/>
    <w:qFormat/>
    <w:rsid w:val="00665B63"/>
    <w:rPr>
      <w:rFonts w:cs="Wingdings"/>
      <w:sz w:val="20"/>
    </w:rPr>
  </w:style>
  <w:style w:type="character" w:customStyle="1" w:styleId="ListLabel127">
    <w:name w:val="ListLabel 127"/>
    <w:qFormat/>
    <w:rsid w:val="00665B63"/>
    <w:rPr>
      <w:rFonts w:cs="Wingdings"/>
      <w:sz w:val="20"/>
    </w:rPr>
  </w:style>
  <w:style w:type="character" w:customStyle="1" w:styleId="ListLabel128">
    <w:name w:val="ListLabel 128"/>
    <w:qFormat/>
    <w:rsid w:val="00665B63"/>
    <w:rPr>
      <w:rFonts w:cs="Wingdings"/>
      <w:sz w:val="20"/>
    </w:rPr>
  </w:style>
  <w:style w:type="character" w:customStyle="1" w:styleId="ListLabel129">
    <w:name w:val="ListLabel 129"/>
    <w:qFormat/>
    <w:rsid w:val="00665B63"/>
    <w:rPr>
      <w:rFonts w:cs="Wingdings"/>
      <w:sz w:val="20"/>
    </w:rPr>
  </w:style>
  <w:style w:type="character" w:customStyle="1" w:styleId="ListLabel130">
    <w:name w:val="ListLabel 130"/>
    <w:qFormat/>
    <w:rsid w:val="00665B63"/>
    <w:rPr>
      <w:rFonts w:cs="Wingdings"/>
      <w:sz w:val="20"/>
    </w:rPr>
  </w:style>
  <w:style w:type="character" w:customStyle="1" w:styleId="ListLabel131">
    <w:name w:val="ListLabel 131"/>
    <w:qFormat/>
    <w:rsid w:val="00665B63"/>
    <w:rPr>
      <w:rFonts w:cs="Wingdings"/>
      <w:sz w:val="20"/>
    </w:rPr>
  </w:style>
  <w:style w:type="character" w:customStyle="1" w:styleId="ListLabel132">
    <w:name w:val="ListLabel 132"/>
    <w:qFormat/>
    <w:rsid w:val="00665B63"/>
    <w:rPr>
      <w:color w:val="0000FF"/>
    </w:rPr>
  </w:style>
  <w:style w:type="character" w:customStyle="1" w:styleId="ListLabel133">
    <w:name w:val="ListLabel 133"/>
    <w:qFormat/>
    <w:rsid w:val="00665B63"/>
    <w:rPr>
      <w:color w:val="0000FF"/>
      <w:highlight w:val="green"/>
    </w:rPr>
  </w:style>
  <w:style w:type="character" w:customStyle="1" w:styleId="ListLabel134">
    <w:name w:val="ListLabel 134"/>
    <w:qFormat/>
    <w:rsid w:val="00665B63"/>
    <w:rPr>
      <w:rFonts w:eastAsia="Arial"/>
      <w:b/>
      <w:bCs/>
      <w:sz w:val="24"/>
      <w:szCs w:val="24"/>
      <w:lang w:eastAsia="ru-RU"/>
    </w:rPr>
  </w:style>
  <w:style w:type="character" w:customStyle="1" w:styleId="ListLabel135">
    <w:name w:val="ListLabel 135"/>
    <w:qFormat/>
    <w:rsid w:val="00665B63"/>
    <w:rPr>
      <w:rFonts w:cs="Symbol"/>
      <w:sz w:val="24"/>
    </w:rPr>
  </w:style>
  <w:style w:type="character" w:customStyle="1" w:styleId="ListLabel136">
    <w:name w:val="ListLabel 136"/>
    <w:qFormat/>
    <w:rsid w:val="00665B63"/>
    <w:rPr>
      <w:rFonts w:cs="Courier New"/>
      <w:sz w:val="20"/>
    </w:rPr>
  </w:style>
  <w:style w:type="character" w:customStyle="1" w:styleId="ListLabel137">
    <w:name w:val="ListLabel 137"/>
    <w:qFormat/>
    <w:rsid w:val="00665B63"/>
    <w:rPr>
      <w:rFonts w:cs="Wingdings"/>
      <w:sz w:val="20"/>
    </w:rPr>
  </w:style>
  <w:style w:type="character" w:customStyle="1" w:styleId="ListLabel138">
    <w:name w:val="ListLabel 138"/>
    <w:qFormat/>
    <w:rsid w:val="00665B63"/>
    <w:rPr>
      <w:rFonts w:cs="Wingdings"/>
      <w:sz w:val="20"/>
    </w:rPr>
  </w:style>
  <w:style w:type="character" w:customStyle="1" w:styleId="ListLabel139">
    <w:name w:val="ListLabel 139"/>
    <w:qFormat/>
    <w:rsid w:val="00665B63"/>
    <w:rPr>
      <w:rFonts w:cs="Wingdings"/>
      <w:sz w:val="20"/>
    </w:rPr>
  </w:style>
  <w:style w:type="character" w:customStyle="1" w:styleId="ListLabel140">
    <w:name w:val="ListLabel 140"/>
    <w:qFormat/>
    <w:rsid w:val="00665B63"/>
    <w:rPr>
      <w:rFonts w:cs="Wingdings"/>
      <w:sz w:val="20"/>
    </w:rPr>
  </w:style>
  <w:style w:type="character" w:customStyle="1" w:styleId="ListLabel141">
    <w:name w:val="ListLabel 141"/>
    <w:qFormat/>
    <w:rsid w:val="00665B63"/>
    <w:rPr>
      <w:rFonts w:cs="Wingdings"/>
      <w:sz w:val="20"/>
    </w:rPr>
  </w:style>
  <w:style w:type="character" w:customStyle="1" w:styleId="ListLabel142">
    <w:name w:val="ListLabel 142"/>
    <w:qFormat/>
    <w:rsid w:val="00665B63"/>
    <w:rPr>
      <w:rFonts w:cs="Wingdings"/>
      <w:sz w:val="20"/>
    </w:rPr>
  </w:style>
  <w:style w:type="character" w:customStyle="1" w:styleId="ListLabel143">
    <w:name w:val="ListLabel 143"/>
    <w:qFormat/>
    <w:rsid w:val="00665B63"/>
    <w:rPr>
      <w:rFonts w:cs="Wingdings"/>
      <w:sz w:val="20"/>
    </w:rPr>
  </w:style>
  <w:style w:type="character" w:customStyle="1" w:styleId="ListLabel144">
    <w:name w:val="ListLabel 144"/>
    <w:qFormat/>
    <w:rsid w:val="00665B63"/>
    <w:rPr>
      <w:color w:val="0000FF"/>
    </w:rPr>
  </w:style>
  <w:style w:type="character" w:customStyle="1" w:styleId="ListLabel145">
    <w:name w:val="ListLabel 145"/>
    <w:qFormat/>
    <w:rsid w:val="00665B63"/>
    <w:rPr>
      <w:color w:val="0000FF"/>
      <w:highlight w:val="green"/>
    </w:rPr>
  </w:style>
  <w:style w:type="character" w:customStyle="1" w:styleId="ListLabel146">
    <w:name w:val="ListLabel 146"/>
    <w:qFormat/>
    <w:rsid w:val="00665B63"/>
    <w:rPr>
      <w:rFonts w:eastAsia="Arial"/>
      <w:b/>
      <w:bCs/>
      <w:sz w:val="24"/>
      <w:szCs w:val="24"/>
      <w:lang w:eastAsia="ru-RU"/>
    </w:rPr>
  </w:style>
  <w:style w:type="character" w:customStyle="1" w:styleId="ListLabel147">
    <w:name w:val="ListLabel 147"/>
    <w:qFormat/>
    <w:rsid w:val="00665B63"/>
    <w:rPr>
      <w:rFonts w:cs="Symbol"/>
      <w:sz w:val="24"/>
    </w:rPr>
  </w:style>
  <w:style w:type="character" w:customStyle="1" w:styleId="ListLabel148">
    <w:name w:val="ListLabel 148"/>
    <w:qFormat/>
    <w:rsid w:val="00665B63"/>
    <w:rPr>
      <w:rFonts w:cs="Courier New"/>
      <w:sz w:val="20"/>
    </w:rPr>
  </w:style>
  <w:style w:type="character" w:customStyle="1" w:styleId="ListLabel149">
    <w:name w:val="ListLabel 149"/>
    <w:qFormat/>
    <w:rsid w:val="00665B63"/>
    <w:rPr>
      <w:rFonts w:cs="Wingdings"/>
      <w:sz w:val="20"/>
    </w:rPr>
  </w:style>
  <w:style w:type="character" w:customStyle="1" w:styleId="ListLabel150">
    <w:name w:val="ListLabel 150"/>
    <w:qFormat/>
    <w:rsid w:val="00665B63"/>
    <w:rPr>
      <w:rFonts w:cs="Wingdings"/>
      <w:sz w:val="20"/>
    </w:rPr>
  </w:style>
  <w:style w:type="character" w:customStyle="1" w:styleId="ListLabel151">
    <w:name w:val="ListLabel 151"/>
    <w:qFormat/>
    <w:rsid w:val="00665B63"/>
    <w:rPr>
      <w:rFonts w:cs="Wingdings"/>
      <w:sz w:val="20"/>
    </w:rPr>
  </w:style>
  <w:style w:type="character" w:customStyle="1" w:styleId="ListLabel152">
    <w:name w:val="ListLabel 152"/>
    <w:qFormat/>
    <w:rsid w:val="00665B63"/>
    <w:rPr>
      <w:rFonts w:cs="Wingdings"/>
      <w:sz w:val="20"/>
    </w:rPr>
  </w:style>
  <w:style w:type="character" w:customStyle="1" w:styleId="ListLabel153">
    <w:name w:val="ListLabel 153"/>
    <w:qFormat/>
    <w:rsid w:val="00665B63"/>
    <w:rPr>
      <w:rFonts w:cs="Wingdings"/>
      <w:sz w:val="20"/>
    </w:rPr>
  </w:style>
  <w:style w:type="character" w:customStyle="1" w:styleId="ListLabel154">
    <w:name w:val="ListLabel 154"/>
    <w:qFormat/>
    <w:rsid w:val="00665B63"/>
    <w:rPr>
      <w:rFonts w:cs="Wingdings"/>
      <w:sz w:val="20"/>
    </w:rPr>
  </w:style>
  <w:style w:type="character" w:customStyle="1" w:styleId="ListLabel155">
    <w:name w:val="ListLabel 155"/>
    <w:qFormat/>
    <w:rsid w:val="00665B63"/>
    <w:rPr>
      <w:rFonts w:cs="Wingdings"/>
      <w:sz w:val="20"/>
    </w:rPr>
  </w:style>
  <w:style w:type="character" w:customStyle="1" w:styleId="ListLabel156">
    <w:name w:val="ListLabel 156"/>
    <w:qFormat/>
    <w:rsid w:val="00665B63"/>
    <w:rPr>
      <w:color w:val="0000FF"/>
    </w:rPr>
  </w:style>
  <w:style w:type="character" w:customStyle="1" w:styleId="ListLabel157">
    <w:name w:val="ListLabel 157"/>
    <w:qFormat/>
    <w:rsid w:val="00665B63"/>
    <w:rPr>
      <w:color w:val="0000FF"/>
      <w:highlight w:val="green"/>
    </w:rPr>
  </w:style>
  <w:style w:type="character" w:customStyle="1" w:styleId="ListLabel158">
    <w:name w:val="ListLabel 158"/>
    <w:qFormat/>
    <w:rsid w:val="00665B63"/>
    <w:rPr>
      <w:rFonts w:eastAsia="Arial"/>
      <w:b/>
      <w:bCs/>
      <w:sz w:val="24"/>
      <w:szCs w:val="24"/>
      <w:lang w:eastAsia="ru-RU"/>
    </w:rPr>
  </w:style>
  <w:style w:type="paragraph" w:customStyle="1" w:styleId="a6">
    <w:name w:val="Заголовок"/>
    <w:basedOn w:val="a"/>
    <w:next w:val="a7"/>
    <w:qFormat/>
    <w:rsid w:val="00665B63"/>
    <w:pPr>
      <w:keepNext/>
      <w:widowControl/>
      <w:autoSpaceDE/>
      <w:autoSpaceDN/>
      <w:adjustRightInd/>
      <w:spacing w:before="240" w:after="120" w:line="276" w:lineRule="auto"/>
      <w:ind w:firstLine="0"/>
      <w:jc w:val="left"/>
    </w:pPr>
    <w:rPr>
      <w:rFonts w:ascii="PT Sans" w:eastAsia="DejaVu Sans" w:hAnsi="PT Sans" w:cs="Noto Sans Devanagari"/>
      <w:sz w:val="28"/>
      <w:szCs w:val="28"/>
      <w:lang w:eastAsia="en-US"/>
    </w:rPr>
  </w:style>
  <w:style w:type="paragraph" w:customStyle="1" w:styleId="10">
    <w:name w:val="Основной текст1"/>
    <w:basedOn w:val="a"/>
    <w:next w:val="a7"/>
    <w:link w:val="a8"/>
    <w:rsid w:val="00665B63"/>
    <w:pPr>
      <w:widowControl/>
      <w:autoSpaceDE/>
      <w:autoSpaceDN/>
      <w:adjustRightInd/>
      <w:spacing w:after="140" w:line="276" w:lineRule="auto"/>
      <w:ind w:firstLine="0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8">
    <w:name w:val="Основной текст Знак"/>
    <w:basedOn w:val="a0"/>
    <w:link w:val="10"/>
    <w:rsid w:val="00665B63"/>
    <w:rPr>
      <w:sz w:val="24"/>
    </w:rPr>
  </w:style>
  <w:style w:type="paragraph" w:customStyle="1" w:styleId="11">
    <w:name w:val="Список1"/>
    <w:basedOn w:val="a7"/>
    <w:next w:val="a9"/>
    <w:rsid w:val="00665B63"/>
    <w:pPr>
      <w:widowControl/>
      <w:autoSpaceDE/>
      <w:autoSpaceDN/>
      <w:adjustRightInd/>
      <w:spacing w:after="140" w:line="276" w:lineRule="auto"/>
      <w:ind w:firstLine="0"/>
      <w:jc w:val="left"/>
    </w:pPr>
    <w:rPr>
      <w:rFonts w:ascii="PT Sans" w:hAnsi="PT Sans" w:cs="Noto Sans Devanagari"/>
      <w:sz w:val="24"/>
      <w:lang w:eastAsia="en-US"/>
    </w:rPr>
  </w:style>
  <w:style w:type="paragraph" w:customStyle="1" w:styleId="12">
    <w:name w:val="Название объекта1"/>
    <w:basedOn w:val="a"/>
    <w:qFormat/>
    <w:rsid w:val="00665B63"/>
    <w:pPr>
      <w:widowControl/>
      <w:suppressLineNumbers/>
      <w:autoSpaceDE/>
      <w:autoSpaceDN/>
      <w:adjustRightInd/>
      <w:spacing w:before="120" w:after="120" w:line="276" w:lineRule="auto"/>
      <w:ind w:firstLine="0"/>
      <w:jc w:val="left"/>
    </w:pPr>
    <w:rPr>
      <w:rFonts w:ascii="PT Sans" w:hAnsi="PT Sans" w:cs="Noto Sans Devanagari"/>
      <w:i/>
      <w:iCs/>
      <w:sz w:val="24"/>
      <w:szCs w:val="24"/>
      <w:lang w:eastAsia="en-US"/>
    </w:rPr>
  </w:style>
  <w:style w:type="paragraph" w:customStyle="1" w:styleId="110">
    <w:name w:val="Указатель 11"/>
    <w:basedOn w:val="a"/>
    <w:next w:val="a"/>
    <w:autoRedefine/>
    <w:uiPriority w:val="99"/>
    <w:semiHidden/>
    <w:unhideWhenUsed/>
    <w:rsid w:val="00665B63"/>
    <w:pPr>
      <w:widowControl/>
      <w:autoSpaceDE/>
      <w:autoSpaceDN/>
      <w:adjustRightInd/>
      <w:ind w:left="240" w:hanging="240"/>
      <w:jc w:val="left"/>
    </w:pPr>
    <w:rPr>
      <w:rFonts w:ascii="Times New Roman" w:hAnsi="Times New Roman"/>
      <w:sz w:val="24"/>
      <w:lang w:eastAsia="en-US"/>
    </w:rPr>
  </w:style>
  <w:style w:type="paragraph" w:customStyle="1" w:styleId="13">
    <w:name w:val="Указатель1"/>
    <w:basedOn w:val="a"/>
    <w:next w:val="aa"/>
    <w:qFormat/>
    <w:rsid w:val="00665B63"/>
    <w:pPr>
      <w:widowControl/>
      <w:suppressLineNumbers/>
      <w:autoSpaceDE/>
      <w:autoSpaceDN/>
      <w:adjustRightInd/>
      <w:spacing w:after="200" w:line="276" w:lineRule="auto"/>
      <w:ind w:firstLine="0"/>
      <w:jc w:val="left"/>
    </w:pPr>
    <w:rPr>
      <w:rFonts w:ascii="PT Sans" w:hAnsi="PT Sans" w:cs="Noto Sans Devanagari"/>
      <w:sz w:val="24"/>
      <w:lang w:eastAsia="en-US"/>
    </w:rPr>
  </w:style>
  <w:style w:type="paragraph" w:customStyle="1" w:styleId="ConsPlusNormal">
    <w:name w:val="ConsPlusNormal"/>
    <w:qFormat/>
    <w:rsid w:val="00665B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qFormat/>
    <w:rsid w:val="00665B6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665B6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qFormat/>
    <w:rsid w:val="00665B6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665B6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qFormat/>
    <w:rsid w:val="00665B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665B63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665B63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Содержимое таблицы"/>
    <w:basedOn w:val="a"/>
    <w:qFormat/>
    <w:rsid w:val="00665B63"/>
    <w:pPr>
      <w:widowControl/>
      <w:suppressLineNumbers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/>
      <w:sz w:val="24"/>
      <w:lang w:eastAsia="en-US"/>
    </w:rPr>
  </w:style>
  <w:style w:type="paragraph" w:customStyle="1" w:styleId="ac">
    <w:name w:val="Заголовок таблицы"/>
    <w:basedOn w:val="ab"/>
    <w:qFormat/>
    <w:rsid w:val="00665B63"/>
    <w:pPr>
      <w:jc w:val="center"/>
    </w:pPr>
    <w:rPr>
      <w:b/>
      <w:bCs/>
    </w:rPr>
  </w:style>
  <w:style w:type="paragraph" w:customStyle="1" w:styleId="14">
    <w:name w:val="Верхний колонтитул1"/>
    <w:basedOn w:val="a"/>
    <w:next w:val="ad"/>
    <w:link w:val="ae"/>
    <w:uiPriority w:val="99"/>
    <w:unhideWhenUsed/>
    <w:rsid w:val="00665B6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e">
    <w:name w:val="Верхний колонтитул Знак"/>
    <w:basedOn w:val="a0"/>
    <w:link w:val="14"/>
    <w:uiPriority w:val="99"/>
    <w:rsid w:val="00665B63"/>
    <w:rPr>
      <w:sz w:val="24"/>
    </w:rPr>
  </w:style>
  <w:style w:type="paragraph" w:customStyle="1" w:styleId="15">
    <w:name w:val="Нижний колонтитул1"/>
    <w:basedOn w:val="a"/>
    <w:next w:val="af"/>
    <w:link w:val="af0"/>
    <w:uiPriority w:val="99"/>
    <w:semiHidden/>
    <w:unhideWhenUsed/>
    <w:rsid w:val="00665B6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af0">
    <w:name w:val="Нижний колонтитул Знак"/>
    <w:basedOn w:val="a0"/>
    <w:link w:val="15"/>
    <w:uiPriority w:val="99"/>
    <w:semiHidden/>
    <w:rsid w:val="00665B63"/>
    <w:rPr>
      <w:sz w:val="24"/>
    </w:rPr>
  </w:style>
  <w:style w:type="paragraph" w:styleId="a7">
    <w:name w:val="Body Text"/>
    <w:basedOn w:val="a"/>
    <w:link w:val="16"/>
    <w:uiPriority w:val="99"/>
    <w:semiHidden/>
    <w:unhideWhenUsed/>
    <w:rsid w:val="00665B63"/>
    <w:pPr>
      <w:spacing w:after="120"/>
    </w:pPr>
  </w:style>
  <w:style w:type="character" w:customStyle="1" w:styleId="16">
    <w:name w:val="Основной текст Знак1"/>
    <w:basedOn w:val="a0"/>
    <w:link w:val="a7"/>
    <w:uiPriority w:val="99"/>
    <w:semiHidden/>
    <w:rsid w:val="00665B63"/>
    <w:rPr>
      <w:rFonts w:ascii="Arial" w:eastAsia="Calibri" w:hAnsi="Arial" w:cs="Times New Roman"/>
      <w:lang w:eastAsia="ru-RU"/>
    </w:rPr>
  </w:style>
  <w:style w:type="paragraph" w:styleId="a9">
    <w:name w:val="List"/>
    <w:basedOn w:val="a"/>
    <w:uiPriority w:val="99"/>
    <w:semiHidden/>
    <w:unhideWhenUsed/>
    <w:rsid w:val="00665B63"/>
    <w:pPr>
      <w:ind w:left="283" w:hanging="283"/>
      <w:contextualSpacing/>
    </w:pPr>
  </w:style>
  <w:style w:type="paragraph" w:styleId="17">
    <w:name w:val="index 1"/>
    <w:basedOn w:val="a"/>
    <w:next w:val="a"/>
    <w:autoRedefine/>
    <w:uiPriority w:val="99"/>
    <w:semiHidden/>
    <w:unhideWhenUsed/>
    <w:rsid w:val="00665B63"/>
    <w:pPr>
      <w:ind w:left="220" w:hanging="220"/>
    </w:pPr>
  </w:style>
  <w:style w:type="paragraph" w:styleId="aa">
    <w:name w:val="index heading"/>
    <w:basedOn w:val="a"/>
    <w:next w:val="17"/>
    <w:uiPriority w:val="99"/>
    <w:semiHidden/>
    <w:unhideWhenUsed/>
    <w:rsid w:val="00665B63"/>
    <w:rPr>
      <w:rFonts w:asciiTheme="majorHAnsi" w:eastAsiaTheme="majorEastAsia" w:hAnsiTheme="majorHAnsi" w:cstheme="majorBidi"/>
      <w:b/>
      <w:bCs/>
    </w:rPr>
  </w:style>
  <w:style w:type="paragraph" w:styleId="ad">
    <w:name w:val="header"/>
    <w:basedOn w:val="a"/>
    <w:link w:val="18"/>
    <w:uiPriority w:val="99"/>
    <w:semiHidden/>
    <w:unhideWhenUsed/>
    <w:rsid w:val="00665B63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d"/>
    <w:uiPriority w:val="99"/>
    <w:semiHidden/>
    <w:rsid w:val="00665B63"/>
    <w:rPr>
      <w:rFonts w:ascii="Arial" w:eastAsia="Calibri" w:hAnsi="Arial" w:cs="Times New Roman"/>
      <w:lang w:eastAsia="ru-RU"/>
    </w:rPr>
  </w:style>
  <w:style w:type="paragraph" w:styleId="af">
    <w:name w:val="footer"/>
    <w:basedOn w:val="a"/>
    <w:link w:val="19"/>
    <w:uiPriority w:val="99"/>
    <w:semiHidden/>
    <w:unhideWhenUsed/>
    <w:rsid w:val="00665B63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"/>
    <w:uiPriority w:val="99"/>
    <w:semiHidden/>
    <w:rsid w:val="00665B63"/>
    <w:rPr>
      <w:rFonts w:ascii="Arial" w:eastAsia="Calibri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3BD595D5D7FA0965D18E65C16BED990FB2001BF24DBCA8CB82434BE2F0DD983F5F1C6AC664849B88ABF750A1I9dE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13BD595D5D7FA0965D18E65C16BED990FB60F18F843BCA8CB82434BE2F0DD983F5F1C6AC664849B88ABF750A1I9dEH" TargetMode="External"/><Relationship Id="rId12" Type="http://schemas.openxmlformats.org/officeDocument/2006/relationships/hyperlink" Target="https://www.takzdorov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13BD595D5D7FA0965D19068D707B3930BB85915FB4DB3FC93D7451CBDA0DBCD6D1F42339421CF968AB4EB50A282AA4317IFd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13BD595D5D7FA0965D18E65C16BED990FB2001BF24DBCA8CB82434BE2F0DD983F5F1C6AC664849B88ABF750A1I9d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3BD595D5D7FA0965D19068D707B3930BB85915FB4DB4F895D1451CBDA0DBCD6D1F42338621979A89B5F457A497FC1251A87E11FC17227C9D2725FCI7dCH" TargetMode="External"/><Relationship Id="rId14" Type="http://schemas.openxmlformats.org/officeDocument/2006/relationships/hyperlink" Target="consultantplus://offline/ref=E13BD595D5D7FA0965D19068D707B3930BB85915FB4DB3FC93D7451CBDA0DBCD6D1F42339421CF968AB4EB50A282AA4317IF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55</Pages>
  <Words>10929</Words>
  <Characters>62297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ОпоОиОВ</cp:lastModifiedBy>
  <cp:revision>3</cp:revision>
  <cp:lastPrinted>2025-04-07T05:02:00Z</cp:lastPrinted>
  <dcterms:created xsi:type="dcterms:W3CDTF">2025-03-27T07:27:00Z</dcterms:created>
  <dcterms:modified xsi:type="dcterms:W3CDTF">2025-04-07T05:02:00Z</dcterms:modified>
</cp:coreProperties>
</file>