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CA" w:rsidRPr="00331DCA" w:rsidRDefault="00331DCA" w:rsidP="00331DCA">
      <w:pPr>
        <w:tabs>
          <w:tab w:val="left" w:pos="9072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1DC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A6E6EB8" wp14:editId="499A3AE5">
            <wp:extent cx="626745" cy="685800"/>
            <wp:effectExtent l="0" t="0" r="190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CA" w:rsidRPr="00331DCA" w:rsidRDefault="00331DCA" w:rsidP="00331DC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31DCA" w:rsidRPr="00331DCA" w:rsidRDefault="00331DCA" w:rsidP="00331DC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331DCA" w:rsidRPr="00331DCA" w:rsidRDefault="00331DCA" w:rsidP="00331DC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31DCA" w:rsidRPr="00331DCA" w:rsidRDefault="00331DCA" w:rsidP="00331DC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1DCA" w:rsidRPr="00331DCA" w:rsidRDefault="00331DCA" w:rsidP="00331DC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31D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331D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331DCA" w:rsidRPr="00331DCA" w:rsidRDefault="00331DCA" w:rsidP="00331DC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DCA" w:rsidRPr="00331DCA" w:rsidRDefault="00331DCA" w:rsidP="00331DCA">
      <w:pPr>
        <w:spacing w:before="0" w:beforeAutospacing="0" w:after="0" w:afterAutospacing="0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</w:t>
      </w:r>
      <w:r w:rsidRPr="00331DCA">
        <w:rPr>
          <w:rFonts w:ascii="Times New Roman" w:eastAsia="Times New Roman" w:hAnsi="Times New Roman" w:cs="Times New Roman"/>
          <w:lang w:eastAsia="ru-RU"/>
        </w:rPr>
        <w:t>.</w:t>
      </w:r>
      <w:r w:rsidRPr="00331DC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г. Новопавловск</w:t>
      </w:r>
      <w:r w:rsidRPr="00331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331D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A4791" w:rsidRDefault="007A4791" w:rsidP="007A479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Шкалу </w:t>
      </w:r>
      <w:r w:rsidRPr="00855FCB">
        <w:rPr>
          <w:rFonts w:ascii="Times New Roman" w:hAnsi="Times New Roman"/>
          <w:sz w:val="28"/>
          <w:szCs w:val="28"/>
        </w:rPr>
        <w:t xml:space="preserve">для оценки критериев оценки и сопоставления заявок на участие в открытом конкурсе на право </w:t>
      </w:r>
      <w:r>
        <w:rPr>
          <w:rFonts w:ascii="Times New Roman" w:hAnsi="Times New Roman"/>
          <w:sz w:val="28"/>
          <w:szCs w:val="28"/>
        </w:rPr>
        <w:t>получения свидетельств об осуществлении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22690D">
        <w:rPr>
          <w:rFonts w:ascii="Times New Roman" w:hAnsi="Times New Roman"/>
          <w:sz w:val="28"/>
          <w:szCs w:val="28"/>
        </w:rPr>
        <w:t>маршруту регулярных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8F456A">
        <w:rPr>
          <w:rFonts w:ascii="Times New Roman" w:hAnsi="Times New Roman"/>
          <w:sz w:val="28"/>
          <w:szCs w:val="28"/>
        </w:rPr>
        <w:t>автомобильным транспортом по нерегулируемым тарифам Кировского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, утвержденной постановлением администрации Кировского муниципального округа Ставропольского края от 03 июня 2024 года № 940</w:t>
      </w:r>
      <w:proofErr w:type="gramEnd"/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E7146" w:rsidRPr="00EF4DC1" w:rsidRDefault="00AE7146" w:rsidP="00AE714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F4D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мая 2023 года № 185-ФЗ   «О внесении изменений в отдельные законодательные акты Российской Федерации», администрация Кировского муниципального округа Ставропольского края</w:t>
      </w:r>
      <w:r w:rsidRPr="00EF4DC1">
        <w:rPr>
          <w:rFonts w:ascii="Times New Roman" w:hAnsi="Times New Roman" w:cs="Times New Roman"/>
        </w:rPr>
        <w:t xml:space="preserve"> </w:t>
      </w:r>
    </w:p>
    <w:p w:rsidR="00AE7146" w:rsidRDefault="00AE7146" w:rsidP="00AE71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5FCB">
        <w:rPr>
          <w:rFonts w:ascii="Times New Roman" w:hAnsi="Times New Roman"/>
          <w:sz w:val="28"/>
          <w:szCs w:val="28"/>
        </w:rPr>
        <w:t>ОСТАНОВЛЯЕТ:</w:t>
      </w:r>
    </w:p>
    <w:p w:rsidR="007A4791" w:rsidRDefault="007A4791" w:rsidP="007A4791">
      <w:pPr>
        <w:spacing w:before="0" w:beforeAutospacing="0" w:after="0" w:afterAutospacing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855FCB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прилагаемые изменения в </w:t>
      </w:r>
      <w:r>
        <w:rPr>
          <w:rFonts w:ascii="Times New Roman" w:hAnsi="Times New Roman" w:cs="Times New Roman"/>
          <w:sz w:val="28"/>
          <w:szCs w:val="28"/>
        </w:rPr>
        <w:t xml:space="preserve">Шкалу </w:t>
      </w:r>
      <w:r w:rsidRPr="00855FCB">
        <w:rPr>
          <w:rFonts w:ascii="Times New Roman" w:hAnsi="Times New Roman"/>
          <w:sz w:val="28"/>
          <w:szCs w:val="28"/>
        </w:rPr>
        <w:t xml:space="preserve">для оценки критериев оценки и сопоставления заявок на участие в открытом конкурсе на право </w:t>
      </w:r>
      <w:r>
        <w:rPr>
          <w:rFonts w:ascii="Times New Roman" w:hAnsi="Times New Roman"/>
          <w:sz w:val="28"/>
          <w:szCs w:val="28"/>
        </w:rPr>
        <w:t>получения свидетельств об осуществлении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22690D">
        <w:rPr>
          <w:rFonts w:ascii="Times New Roman" w:hAnsi="Times New Roman"/>
          <w:sz w:val="28"/>
          <w:szCs w:val="28"/>
        </w:rPr>
        <w:t>маршруту регулярных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8F456A">
        <w:rPr>
          <w:rFonts w:ascii="Times New Roman" w:hAnsi="Times New Roman"/>
          <w:sz w:val="28"/>
          <w:szCs w:val="28"/>
        </w:rPr>
        <w:t>автомобильным транспортом по нерегулируемым тарифам Кировского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, утвержденной постановлением администрации Кировского муниципального округа Ставропольского края от 03 июня 2024 года № 940 «</w:t>
      </w:r>
      <w:r w:rsidRPr="00855FCB">
        <w:rPr>
          <w:rFonts w:ascii="Times New Roman" w:hAnsi="Times New Roman"/>
          <w:sz w:val="28"/>
          <w:szCs w:val="28"/>
        </w:rPr>
        <w:t>Об утверждении Шкалы для оценки критериев оценки и</w:t>
      </w:r>
      <w:proofErr w:type="gramEnd"/>
      <w:r w:rsidRPr="00855FCB">
        <w:rPr>
          <w:rFonts w:ascii="Times New Roman" w:hAnsi="Times New Roman"/>
          <w:sz w:val="28"/>
          <w:szCs w:val="28"/>
        </w:rPr>
        <w:t xml:space="preserve"> сопоставления заявок </w:t>
      </w:r>
      <w:proofErr w:type="gramStart"/>
      <w:r w:rsidRPr="00855FCB">
        <w:rPr>
          <w:rFonts w:ascii="Times New Roman" w:hAnsi="Times New Roman"/>
          <w:sz w:val="28"/>
          <w:szCs w:val="28"/>
        </w:rPr>
        <w:t xml:space="preserve">на участие в открытом конкурсе на право </w:t>
      </w:r>
      <w:r>
        <w:rPr>
          <w:rFonts w:ascii="Times New Roman" w:hAnsi="Times New Roman"/>
          <w:sz w:val="28"/>
          <w:szCs w:val="28"/>
        </w:rPr>
        <w:t>получения свидетельств об осуществлении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22690D">
        <w:rPr>
          <w:rFonts w:ascii="Times New Roman" w:hAnsi="Times New Roman"/>
          <w:sz w:val="28"/>
          <w:szCs w:val="28"/>
        </w:rPr>
        <w:t>маршруту</w:t>
      </w:r>
      <w:proofErr w:type="gramEnd"/>
      <w:r w:rsidRPr="0022690D">
        <w:rPr>
          <w:rFonts w:ascii="Times New Roman" w:hAnsi="Times New Roman"/>
          <w:sz w:val="28"/>
          <w:szCs w:val="28"/>
        </w:rPr>
        <w:t xml:space="preserve"> регулярных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8F456A">
        <w:rPr>
          <w:rFonts w:ascii="Times New Roman" w:hAnsi="Times New Roman"/>
          <w:sz w:val="28"/>
          <w:szCs w:val="28"/>
        </w:rPr>
        <w:t>автомобильным транспортом по нерегулируемым тарифам Кировского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2.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F166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1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1666B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F1666B">
        <w:rPr>
          <w:rFonts w:ascii="Times New Roman" w:hAnsi="Times New Roman" w:cs="Times New Roman"/>
          <w:sz w:val="28"/>
          <w:szCs w:val="28"/>
        </w:rPr>
        <w:lastRenderedPageBreak/>
        <w:t>портале администрации Кировского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666B">
        <w:rPr>
          <w:rFonts w:ascii="Times New Roman" w:hAnsi="Times New Roman" w:cs="Times New Roman"/>
          <w:sz w:val="28"/>
          <w:szCs w:val="28"/>
        </w:rPr>
        <w:t xml:space="preserve"> разделе «Транспорт» в подразделе </w:t>
      </w:r>
      <w:r>
        <w:rPr>
          <w:rFonts w:ascii="Times New Roman" w:hAnsi="Times New Roman" w:cs="Times New Roman"/>
          <w:sz w:val="28"/>
          <w:szCs w:val="28"/>
        </w:rPr>
        <w:t>«Нормативные правовые акты».</w:t>
      </w:r>
    </w:p>
    <w:p w:rsidR="007A4791" w:rsidRPr="00D76857" w:rsidRDefault="007A4791" w:rsidP="007A479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66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66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proofErr w:type="spellStart"/>
      <w:r w:rsidRPr="00F1666B">
        <w:rPr>
          <w:rFonts w:ascii="Times New Roman" w:hAnsi="Times New Roman" w:cs="Times New Roman"/>
          <w:sz w:val="28"/>
          <w:szCs w:val="28"/>
        </w:rPr>
        <w:t>Макарченко</w:t>
      </w:r>
      <w:proofErr w:type="spellEnd"/>
      <w:r w:rsidRPr="00F1666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A4791" w:rsidRDefault="007A4791" w:rsidP="007A479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Pr="00F1666B" w:rsidRDefault="007A4791" w:rsidP="007A479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C36E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7A4791" w:rsidRPr="009208C7" w:rsidRDefault="007A4791" w:rsidP="007A4791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E7146" w:rsidRDefault="00AE7146" w:rsidP="007A479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51FDD" w:rsidRPr="00F1666B" w:rsidRDefault="00D51FDD" w:rsidP="00D51F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округа </w:t>
      </w:r>
    </w:p>
    <w:p w:rsidR="00D51FDD" w:rsidRPr="00F1666B" w:rsidRDefault="00D51FDD" w:rsidP="00D51F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F1666B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D51FDD" w:rsidRDefault="00D51FDD" w:rsidP="00D51FDD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1FDD" w:rsidRDefault="00D51FDD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1FDD" w:rsidRDefault="00D51FDD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1FDD" w:rsidRDefault="00D51FDD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1FDD" w:rsidRDefault="00D51FDD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1FDD" w:rsidRDefault="00D51FDD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1FDD" w:rsidRDefault="00D51FDD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1FDD" w:rsidRDefault="00D51FDD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Pr="004946C5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4791" w:rsidRPr="00331DCA" w:rsidRDefault="007A4791" w:rsidP="007A4791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С.В. </w:t>
      </w:r>
      <w:proofErr w:type="spellStart"/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>Макарченко</w:t>
      </w:r>
      <w:proofErr w:type="spellEnd"/>
    </w:p>
    <w:p w:rsidR="007A4791" w:rsidRPr="00331DCA" w:rsidRDefault="007A4791" w:rsidP="007A479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A4791" w:rsidRPr="00331DCA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7A4791" w:rsidRPr="00331DCA" w:rsidRDefault="007A4791" w:rsidP="007A479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51FDD" w:rsidRPr="00331DCA" w:rsidRDefault="00D51FDD" w:rsidP="00D51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A4791" w:rsidRPr="00331DCA" w:rsidRDefault="007A4791" w:rsidP="007A4791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</w:p>
    <w:p w:rsidR="007A4791" w:rsidRPr="00331DCA" w:rsidRDefault="007A4791" w:rsidP="007A4791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7A4791" w:rsidRPr="00331DCA" w:rsidRDefault="007A4791" w:rsidP="007A4791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</w:rPr>
      </w:pPr>
    </w:p>
    <w:p w:rsidR="007A4791" w:rsidRPr="00331DCA" w:rsidRDefault="007A4791" w:rsidP="007A4791">
      <w:pPr>
        <w:tabs>
          <w:tab w:val="left" w:pos="7183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7A4791" w:rsidRPr="00331DCA" w:rsidRDefault="007A4791" w:rsidP="007A4791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331DCA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7A4791" w:rsidRPr="00331DCA" w:rsidRDefault="007A4791" w:rsidP="007A4791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127EB" w:rsidRPr="00331DCA" w:rsidRDefault="007A4791" w:rsidP="008127EB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331DCA">
        <w:rPr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7A4791" w:rsidRPr="00331DCA" w:rsidRDefault="007A4791" w:rsidP="008127EB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331DCA">
        <w:rPr>
          <w:color w:val="FFFFFF" w:themeColor="background1"/>
          <w:sz w:val="28"/>
          <w:szCs w:val="28"/>
        </w:rPr>
        <w:t xml:space="preserve">дорожного хозяйства </w:t>
      </w:r>
    </w:p>
    <w:p w:rsidR="007A4791" w:rsidRPr="00331DCA" w:rsidRDefault="007A4791" w:rsidP="008127EB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>и транспорта администрации                                                                   К.А. Бабкин</w:t>
      </w:r>
    </w:p>
    <w:p w:rsidR="007A4791" w:rsidRPr="00331DCA" w:rsidRDefault="007A4791" w:rsidP="007A4791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</w:p>
    <w:p w:rsidR="007A4791" w:rsidRPr="00331DCA" w:rsidRDefault="007A4791" w:rsidP="007A4791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                         Е.В. </w:t>
      </w:r>
      <w:proofErr w:type="gramStart"/>
      <w:r w:rsidRPr="00331DCA">
        <w:rPr>
          <w:rFonts w:ascii="Times New Roman" w:hAnsi="Times New Roman" w:cs="Times New Roman"/>
          <w:color w:val="FFFFFF" w:themeColor="background1"/>
          <w:sz w:val="28"/>
          <w:szCs w:val="28"/>
        </w:rPr>
        <w:t>Бережная</w:t>
      </w:r>
      <w:proofErr w:type="gramEnd"/>
    </w:p>
    <w:p w:rsidR="007A4791" w:rsidRPr="00331DCA" w:rsidRDefault="007A4791" w:rsidP="007A479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C36EE" w:rsidRDefault="008C36EE" w:rsidP="005759CA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759CA" w:rsidRDefault="005759CA" w:rsidP="008C36EE">
      <w:pPr>
        <w:tabs>
          <w:tab w:val="left" w:pos="851"/>
        </w:tabs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759CA" w:rsidRDefault="005759CA" w:rsidP="008C36EE">
      <w:pPr>
        <w:tabs>
          <w:tab w:val="left" w:pos="851"/>
        </w:tabs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759CA" w:rsidRDefault="005759CA" w:rsidP="008C36EE">
      <w:pPr>
        <w:tabs>
          <w:tab w:val="left" w:pos="851"/>
        </w:tabs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5759CA" w:rsidRDefault="005759CA" w:rsidP="00DC2F9E">
      <w:pPr>
        <w:tabs>
          <w:tab w:val="left" w:pos="851"/>
        </w:tabs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759CA" w:rsidRDefault="00DC2F9E" w:rsidP="00DC2F9E">
      <w:pPr>
        <w:tabs>
          <w:tab w:val="left" w:pos="851"/>
        </w:tabs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1DCA">
        <w:rPr>
          <w:rFonts w:ascii="Times New Roman" w:hAnsi="Times New Roman" w:cs="Times New Roman"/>
          <w:sz w:val="28"/>
          <w:szCs w:val="28"/>
        </w:rPr>
        <w:t>т 06 декабря 202</w:t>
      </w:r>
      <w:r>
        <w:rPr>
          <w:rFonts w:ascii="Times New Roman" w:hAnsi="Times New Roman" w:cs="Times New Roman"/>
          <w:sz w:val="28"/>
          <w:szCs w:val="28"/>
        </w:rPr>
        <w:t>4 г. № 2156</w:t>
      </w:r>
    </w:p>
    <w:p w:rsidR="005759CA" w:rsidRDefault="005759CA" w:rsidP="005759CA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759CA" w:rsidRDefault="005759CA" w:rsidP="005759CA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759CA" w:rsidRDefault="005759CA" w:rsidP="005759CA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759CA" w:rsidRDefault="005759CA" w:rsidP="005759CA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759CA" w:rsidRDefault="005759CA" w:rsidP="005759CA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759CA" w:rsidRDefault="005759CA" w:rsidP="005759CA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  <w:bookmarkStart w:id="0" w:name="_GoBack"/>
      <w:bookmarkEnd w:id="0"/>
    </w:p>
    <w:p w:rsidR="005759CA" w:rsidRDefault="005759CA" w:rsidP="005759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92B38">
        <w:rPr>
          <w:rFonts w:ascii="Times New Roman" w:hAnsi="Times New Roman" w:cs="Times New Roman"/>
          <w:sz w:val="28"/>
          <w:szCs w:val="28"/>
        </w:rPr>
        <w:t>вносимые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FCB">
        <w:rPr>
          <w:rFonts w:ascii="Times New Roman" w:hAnsi="Times New Roman"/>
          <w:sz w:val="28"/>
          <w:szCs w:val="28"/>
        </w:rPr>
        <w:t>Шкал</w:t>
      </w:r>
      <w:r>
        <w:rPr>
          <w:rFonts w:ascii="Times New Roman" w:hAnsi="Times New Roman"/>
          <w:sz w:val="28"/>
          <w:szCs w:val="28"/>
        </w:rPr>
        <w:t>у</w:t>
      </w:r>
      <w:r w:rsidRPr="00855FCB">
        <w:rPr>
          <w:rFonts w:ascii="Times New Roman" w:hAnsi="Times New Roman"/>
          <w:sz w:val="28"/>
          <w:szCs w:val="28"/>
        </w:rPr>
        <w:t xml:space="preserve"> для оценки критериев оценки и сопоставления заявок </w:t>
      </w:r>
      <w:proofErr w:type="gramStart"/>
      <w:r w:rsidRPr="00855FCB">
        <w:rPr>
          <w:rFonts w:ascii="Times New Roman" w:hAnsi="Times New Roman"/>
          <w:sz w:val="28"/>
          <w:szCs w:val="28"/>
        </w:rPr>
        <w:t xml:space="preserve">на участие в открытом конкурсе на право </w:t>
      </w:r>
      <w:r>
        <w:rPr>
          <w:rFonts w:ascii="Times New Roman" w:hAnsi="Times New Roman"/>
          <w:sz w:val="28"/>
          <w:szCs w:val="28"/>
        </w:rPr>
        <w:t>получения свидетельств об осуществлении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22690D">
        <w:rPr>
          <w:rFonts w:ascii="Times New Roman" w:hAnsi="Times New Roman"/>
          <w:sz w:val="28"/>
          <w:szCs w:val="28"/>
        </w:rPr>
        <w:t>маршруту</w:t>
      </w:r>
      <w:proofErr w:type="gramEnd"/>
      <w:r w:rsidRPr="0022690D">
        <w:rPr>
          <w:rFonts w:ascii="Times New Roman" w:hAnsi="Times New Roman"/>
          <w:sz w:val="28"/>
          <w:szCs w:val="28"/>
        </w:rPr>
        <w:t xml:space="preserve"> регулярных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8F456A">
        <w:rPr>
          <w:rFonts w:ascii="Times New Roman" w:hAnsi="Times New Roman"/>
          <w:sz w:val="28"/>
          <w:szCs w:val="28"/>
        </w:rPr>
        <w:t>автомобильным транспортом по нерегулируемым тарифам Кировского муниципального округа Ставропольского края</w:t>
      </w:r>
    </w:p>
    <w:p w:rsidR="005759CA" w:rsidRDefault="005759CA" w:rsidP="005759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759CA" w:rsidRDefault="005759CA" w:rsidP="005759C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пункте 2 Шкалы </w:t>
      </w:r>
      <w:r w:rsidRPr="00855FCB">
        <w:rPr>
          <w:rFonts w:ascii="Times New Roman" w:hAnsi="Times New Roman"/>
          <w:sz w:val="28"/>
          <w:szCs w:val="28"/>
        </w:rPr>
        <w:t xml:space="preserve">для оценки критериев оценки и сопоставления заявок </w:t>
      </w:r>
      <w:proofErr w:type="gramStart"/>
      <w:r w:rsidRPr="00855FCB">
        <w:rPr>
          <w:rFonts w:ascii="Times New Roman" w:hAnsi="Times New Roman"/>
          <w:sz w:val="28"/>
          <w:szCs w:val="28"/>
        </w:rPr>
        <w:t xml:space="preserve">на участие в открытом конкурсе на право </w:t>
      </w:r>
      <w:r>
        <w:rPr>
          <w:rFonts w:ascii="Times New Roman" w:hAnsi="Times New Roman"/>
          <w:sz w:val="28"/>
          <w:szCs w:val="28"/>
        </w:rPr>
        <w:t>получения свидетельств об осуществлении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22690D">
        <w:rPr>
          <w:rFonts w:ascii="Times New Roman" w:hAnsi="Times New Roman"/>
          <w:sz w:val="28"/>
          <w:szCs w:val="28"/>
        </w:rPr>
        <w:t>маршруту</w:t>
      </w:r>
      <w:proofErr w:type="gramEnd"/>
      <w:r w:rsidRPr="0022690D">
        <w:rPr>
          <w:rFonts w:ascii="Times New Roman" w:hAnsi="Times New Roman"/>
          <w:sz w:val="28"/>
          <w:szCs w:val="28"/>
        </w:rPr>
        <w:t xml:space="preserve"> регулярных перевозок</w:t>
      </w:r>
      <w:r w:rsidRPr="00855FCB">
        <w:rPr>
          <w:rFonts w:ascii="Times New Roman" w:hAnsi="Times New Roman"/>
          <w:sz w:val="28"/>
          <w:szCs w:val="28"/>
        </w:rPr>
        <w:t xml:space="preserve"> </w:t>
      </w:r>
      <w:r w:rsidRPr="008F456A">
        <w:rPr>
          <w:rFonts w:ascii="Times New Roman" w:hAnsi="Times New Roman"/>
          <w:sz w:val="28"/>
          <w:szCs w:val="28"/>
        </w:rPr>
        <w:t>автомобильным транспортом по нерегулируемым тарифам Кировского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- Шкала):</w:t>
      </w:r>
    </w:p>
    <w:p w:rsidR="005759CA" w:rsidRDefault="005759CA" w:rsidP="005759C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Абзац второй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5759CA" w:rsidRDefault="005759CA" w:rsidP="005759CA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759CA">
        <w:rPr>
          <w:rFonts w:ascii="Times New Roman" w:hAnsi="Times New Roman"/>
          <w:sz w:val="28"/>
          <w:szCs w:val="28"/>
        </w:rPr>
        <w:t>«</w:t>
      </w:r>
      <w:bookmarkStart w:id="1" w:name="sub_2021"/>
      <w:r w:rsidRPr="005759CA">
        <w:rPr>
          <w:rFonts w:ascii="Times New Roman" w:hAnsi="Times New Roman"/>
          <w:sz w:val="28"/>
          <w:szCs w:val="28"/>
        </w:rPr>
        <w:t>лот – один или несколько муниципальных маршрутов регулярных перевозок, имеющих два или более общих остановочных пункта;</w:t>
      </w:r>
      <w:r>
        <w:rPr>
          <w:rFonts w:ascii="Times New Roman" w:hAnsi="Times New Roman"/>
          <w:sz w:val="28"/>
          <w:szCs w:val="28"/>
        </w:rPr>
        <w:t>»;</w:t>
      </w:r>
    </w:p>
    <w:p w:rsidR="005759CA" w:rsidRDefault="005759CA" w:rsidP="005759C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Абзац четвертый изложить в новой редакции:</w:t>
      </w:r>
    </w:p>
    <w:p w:rsidR="005759CA" w:rsidRPr="005759CA" w:rsidRDefault="005759CA" w:rsidP="005759C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759CA">
        <w:rPr>
          <w:rFonts w:ascii="Times New Roman" w:hAnsi="Times New Roman"/>
          <w:sz w:val="28"/>
          <w:szCs w:val="28"/>
        </w:rPr>
        <w:t>«</w:t>
      </w:r>
      <w:r w:rsidRPr="005759CA">
        <w:rPr>
          <w:rFonts w:ascii="Times New Roman" w:hAnsi="Times New Roman" w:cs="Times New Roman"/>
          <w:sz w:val="28"/>
          <w:szCs w:val="28"/>
        </w:rPr>
        <w:t>характеристики транспортного средства, влияющие на качество перевозок, - наличие низкого пола, кондиционера, оборудования для перевозок пассажиров из числа инвалидов, электронного информационного табло, системы контроля температуры воздуха в салоне, системы безналичной оплаты проезда, оборудования для использования газомоторного топлива и иные характеристики</w:t>
      </w:r>
      <w:proofErr w:type="gramStart"/>
      <w:r w:rsidRPr="005759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59CA" w:rsidRDefault="005759CA" w:rsidP="005759C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59CA" w:rsidRDefault="005759CA" w:rsidP="005759C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Подпункт 3) пункта 3 изложить в новой редакции:</w:t>
      </w:r>
    </w:p>
    <w:p w:rsidR="005759CA" w:rsidRPr="00B10A79" w:rsidRDefault="005759CA" w:rsidP="005759C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B10A79">
        <w:rPr>
          <w:rFonts w:ascii="Times New Roman" w:hAnsi="Times New Roman"/>
          <w:sz w:val="28"/>
          <w:szCs w:val="28"/>
        </w:rPr>
        <w:t xml:space="preserve">3) </w:t>
      </w:r>
      <w:r w:rsidRPr="00B10A79">
        <w:rPr>
          <w:rFonts w:ascii="Times New Roman" w:hAnsi="Times New Roman" w:cs="Times New Roman"/>
          <w:sz w:val="28"/>
          <w:szCs w:val="28"/>
        </w:rPr>
        <w:t xml:space="preserve">предлагаемые юридическим лицом, индивидуальным предпринимателем или участниками </w:t>
      </w:r>
      <w:proofErr w:type="gramStart"/>
      <w:r w:rsidRPr="00B10A79">
        <w:rPr>
          <w:rFonts w:ascii="Times New Roman" w:hAnsi="Times New Roman" w:cs="Times New Roman"/>
          <w:sz w:val="28"/>
          <w:szCs w:val="28"/>
        </w:rPr>
        <w:t>договора простого товарищества доли транспортных средств каждого класса</w:t>
      </w:r>
      <w:proofErr w:type="gramEnd"/>
      <w:r w:rsidRPr="00B10A79">
        <w:rPr>
          <w:rFonts w:ascii="Times New Roman" w:hAnsi="Times New Roman" w:cs="Times New Roman"/>
          <w:sz w:val="28"/>
          <w:szCs w:val="28"/>
        </w:rPr>
        <w:t xml:space="preserve"> с характеристиками, влияющими на качество перевозок, в процентах от максимального количества транспортных средств соответствующего класса</w:t>
      </w:r>
      <w:r w:rsidRPr="00B10A79">
        <w:rPr>
          <w:rFonts w:ascii="Times New Roman" w:hAnsi="Times New Roman"/>
          <w:sz w:val="28"/>
          <w:szCs w:val="28"/>
        </w:rPr>
        <w:t xml:space="preserve"> (далее - доля транспортных средств) (***):</w:t>
      </w:r>
    </w:p>
    <w:p w:rsidR="005759CA" w:rsidRPr="00B10A79" w:rsidRDefault="005759CA" w:rsidP="005759C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3.1) доля транспортных средств, оснащенных кондиционером: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50% - 1 балл;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100% - 2 балла;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3.2) доля транспортных средств, оснащенных оборудованием для перевозок пассажиров из числа инвалидов (пассажиров с ограниченными возможностями передвижения</w:t>
      </w:r>
      <w:proofErr w:type="gramStart"/>
      <w:r w:rsidRPr="00B10A79">
        <w:rPr>
          <w:rFonts w:ascii="Times New Roman" w:hAnsi="Times New Roman"/>
          <w:sz w:val="28"/>
          <w:szCs w:val="28"/>
        </w:rPr>
        <w:t>),:</w:t>
      </w:r>
      <w:proofErr w:type="gramEnd"/>
    </w:p>
    <w:p w:rsidR="005759CA" w:rsidRPr="00B10A79" w:rsidRDefault="005759CA" w:rsidP="00B10A79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50% - 3 балла;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lastRenderedPageBreak/>
        <w:tab/>
        <w:t xml:space="preserve">100% - 6 баллов; 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3.3) доля транспортных средств, оснащенных электронным информационным табло в салоне транспортного средства, отображающего сведения о пути следования транспортного средства с указанием остановочных пунктов и иную информацию об осуществляемой перевозке</w:t>
      </w:r>
      <w:proofErr w:type="gramStart"/>
      <w:r w:rsidRPr="00B10A79">
        <w:rPr>
          <w:rFonts w:ascii="Times New Roman" w:hAnsi="Times New Roman"/>
          <w:sz w:val="28"/>
          <w:szCs w:val="28"/>
        </w:rPr>
        <w:t>,:</w:t>
      </w:r>
      <w:proofErr w:type="gramEnd"/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50% - 1 балл;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100% - 2 балла;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3.4) доля транспортных средств, оснащенных системой контроля температуры воздуха в салоне транспортного средства</w:t>
      </w:r>
      <w:proofErr w:type="gramStart"/>
      <w:r w:rsidRPr="00B10A79">
        <w:rPr>
          <w:rFonts w:ascii="Times New Roman" w:hAnsi="Times New Roman"/>
          <w:sz w:val="28"/>
          <w:szCs w:val="28"/>
        </w:rPr>
        <w:t>,:</w:t>
      </w:r>
      <w:proofErr w:type="gramEnd"/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50% - 2 балла;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 xml:space="preserve">100% - 4 баллов; 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3.5) доля транспортных средств, оснащенных системой безналичной оплаты проезда</w:t>
      </w:r>
      <w:proofErr w:type="gramStart"/>
      <w:r w:rsidRPr="00B10A79">
        <w:rPr>
          <w:rFonts w:ascii="Times New Roman" w:hAnsi="Times New Roman"/>
          <w:sz w:val="28"/>
          <w:szCs w:val="28"/>
        </w:rPr>
        <w:t>,:</w:t>
      </w:r>
      <w:proofErr w:type="gramEnd"/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50% - 2 балла;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 xml:space="preserve">100% - 4 баллов; 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 xml:space="preserve">3.6) доля транспортных средств, оснащенных </w:t>
      </w:r>
      <w:bookmarkStart w:id="2" w:name="sub_203313"/>
      <w:r w:rsidRPr="00B10A79">
        <w:rPr>
          <w:rFonts w:ascii="Times New Roman" w:hAnsi="Times New Roman"/>
          <w:sz w:val="28"/>
          <w:szCs w:val="28"/>
        </w:rPr>
        <w:t>сертифицированным оборудованием, предусмотренного конструкцией транспортного средства или установленного в определенном законодательством Российской Федерации порядке, для использования на нем газомоторного топлива</w:t>
      </w:r>
      <w:proofErr w:type="gramStart"/>
      <w:r w:rsidRPr="00B10A79">
        <w:rPr>
          <w:rFonts w:ascii="Times New Roman" w:hAnsi="Times New Roman"/>
          <w:sz w:val="28"/>
          <w:szCs w:val="28"/>
        </w:rPr>
        <w:t xml:space="preserve">,: </w:t>
      </w:r>
      <w:proofErr w:type="gramEnd"/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50% - 2 балла;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 xml:space="preserve">100% - 4 баллов; 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 xml:space="preserve">3.7) доля транспортных средств, оснащенных </w:t>
      </w:r>
      <w:bookmarkEnd w:id="2"/>
      <w:r w:rsidRPr="00B10A79">
        <w:rPr>
          <w:rFonts w:ascii="Times New Roman" w:hAnsi="Times New Roman"/>
          <w:sz w:val="28"/>
          <w:szCs w:val="28"/>
        </w:rPr>
        <w:t>низким полом</w:t>
      </w:r>
      <w:proofErr w:type="gramStart"/>
      <w:r w:rsidRPr="00B10A79">
        <w:rPr>
          <w:rFonts w:ascii="Times New Roman" w:hAnsi="Times New Roman"/>
          <w:sz w:val="28"/>
          <w:szCs w:val="28"/>
        </w:rPr>
        <w:t>,:</w:t>
      </w:r>
      <w:proofErr w:type="gramEnd"/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50% - 1 балл;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100% - 2 балла;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3.7) доля транспортных средств, оснащенных устройством для автоматического открывания и закрывания двери, через которую осуществляется вход (выход) пассажиров (электрическим или пневматическим приводом</w:t>
      </w:r>
      <w:proofErr w:type="gramStart"/>
      <w:r w:rsidRPr="00B10A79">
        <w:rPr>
          <w:rFonts w:ascii="Times New Roman" w:hAnsi="Times New Roman"/>
          <w:sz w:val="28"/>
          <w:szCs w:val="28"/>
        </w:rPr>
        <w:t>),:</w:t>
      </w:r>
      <w:proofErr w:type="gramEnd"/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50% - 1 балл;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100% - 2 балла;</w:t>
      </w:r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 xml:space="preserve">3.8) доля транспортных средств, оснащенных приборами </w:t>
      </w:r>
      <w:proofErr w:type="spellStart"/>
      <w:r w:rsidRPr="00B10A79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B10A79">
        <w:rPr>
          <w:rFonts w:ascii="Times New Roman" w:hAnsi="Times New Roman"/>
          <w:sz w:val="28"/>
          <w:szCs w:val="28"/>
        </w:rPr>
        <w:t xml:space="preserve"> дорожно-транспортной обстановки и ситуации в салоне</w:t>
      </w:r>
      <w:proofErr w:type="gramStart"/>
      <w:r w:rsidRPr="00B10A79">
        <w:rPr>
          <w:rFonts w:ascii="Times New Roman" w:hAnsi="Times New Roman"/>
          <w:sz w:val="28"/>
          <w:szCs w:val="28"/>
        </w:rPr>
        <w:t>,:</w:t>
      </w:r>
      <w:proofErr w:type="gramEnd"/>
    </w:p>
    <w:p w:rsidR="005759CA" w:rsidRPr="00B10A79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50% - 1 балл;</w:t>
      </w:r>
    </w:p>
    <w:p w:rsidR="005759CA" w:rsidRDefault="005759CA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10A79">
        <w:rPr>
          <w:rFonts w:ascii="Times New Roman" w:hAnsi="Times New Roman"/>
          <w:sz w:val="28"/>
          <w:szCs w:val="28"/>
        </w:rPr>
        <w:tab/>
        <w:t>100% - 2 балла</w:t>
      </w:r>
      <w:proofErr w:type="gramStart"/>
      <w:r w:rsidRPr="00B10A79">
        <w:rPr>
          <w:rFonts w:ascii="Times New Roman" w:hAnsi="Times New Roman"/>
          <w:sz w:val="28"/>
          <w:szCs w:val="28"/>
        </w:rPr>
        <w:t>;</w:t>
      </w:r>
      <w:r w:rsidR="00B10A79" w:rsidRPr="00B10A79">
        <w:rPr>
          <w:rFonts w:ascii="Times New Roman" w:hAnsi="Times New Roman"/>
          <w:sz w:val="28"/>
          <w:szCs w:val="28"/>
        </w:rPr>
        <w:t>»</w:t>
      </w:r>
      <w:proofErr w:type="gramEnd"/>
      <w:r w:rsidR="00B10A79" w:rsidRPr="00B10A79">
        <w:rPr>
          <w:rFonts w:ascii="Times New Roman" w:hAnsi="Times New Roman"/>
          <w:sz w:val="28"/>
          <w:szCs w:val="28"/>
        </w:rPr>
        <w:t>.</w:t>
      </w:r>
    </w:p>
    <w:p w:rsidR="00B10A79" w:rsidRDefault="00B10A79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10A79" w:rsidRDefault="00B10A79" w:rsidP="00B10A7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B949E9">
        <w:rPr>
          <w:rFonts w:ascii="Times New Roman" w:hAnsi="Times New Roman"/>
          <w:sz w:val="28"/>
          <w:szCs w:val="28"/>
        </w:rPr>
        <w:t>А</w:t>
      </w:r>
      <w:r w:rsidR="00957642">
        <w:rPr>
          <w:rFonts w:ascii="Times New Roman" w:hAnsi="Times New Roman"/>
          <w:sz w:val="28"/>
          <w:szCs w:val="28"/>
        </w:rPr>
        <w:t xml:space="preserve">бзац третий в </w:t>
      </w:r>
      <w:r w:rsidR="00C37D57">
        <w:rPr>
          <w:rFonts w:ascii="Times New Roman" w:hAnsi="Times New Roman"/>
          <w:sz w:val="28"/>
          <w:szCs w:val="28"/>
        </w:rPr>
        <w:t xml:space="preserve">подстрочном примечании к Шкале </w:t>
      </w:r>
      <w:r w:rsidR="0095764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57642" w:rsidRPr="00957642" w:rsidRDefault="00957642" w:rsidP="00957642">
      <w:pPr>
        <w:pStyle w:val="a4"/>
        <w:jc w:val="both"/>
        <w:rPr>
          <w:sz w:val="20"/>
        </w:rPr>
      </w:pPr>
      <w:r>
        <w:rPr>
          <w:szCs w:val="28"/>
        </w:rPr>
        <w:tab/>
      </w:r>
      <w:r w:rsidRPr="00957642">
        <w:rPr>
          <w:sz w:val="20"/>
        </w:rPr>
        <w:t>«Количество маршрутов, по которым регулярные перевозки в течение этого периода осуществляются юридическим лицом, индивидуальным предпринимателем или участниками договора простого товарищества, не влияет на исчисление данного критерия</w:t>
      </w:r>
      <w:proofErr w:type="gramStart"/>
      <w:r w:rsidRPr="00957642">
        <w:rPr>
          <w:sz w:val="20"/>
        </w:rPr>
        <w:t>;»</w:t>
      </w:r>
      <w:proofErr w:type="gramEnd"/>
      <w:r w:rsidRPr="00957642">
        <w:rPr>
          <w:sz w:val="20"/>
        </w:rPr>
        <w:t>.</w:t>
      </w:r>
    </w:p>
    <w:p w:rsidR="00957642" w:rsidRPr="00957642" w:rsidRDefault="00957642" w:rsidP="00B10A79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bookmarkEnd w:id="1"/>
    <w:p w:rsidR="005759CA" w:rsidRPr="005759CA" w:rsidRDefault="005759CA" w:rsidP="0095764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51FDD" w:rsidRPr="002101B2" w:rsidRDefault="00D51FDD" w:rsidP="00D51FD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1FDD" w:rsidRPr="005507BA" w:rsidRDefault="00D51FDD" w:rsidP="00D51FDD">
      <w:pPr>
        <w:tabs>
          <w:tab w:val="left" w:pos="0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</w:rPr>
      </w:pPr>
      <w:r w:rsidRPr="005507BA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D51FDD" w:rsidRPr="005507BA" w:rsidRDefault="00D51FDD" w:rsidP="00D51FDD">
      <w:pPr>
        <w:tabs>
          <w:tab w:val="left" w:pos="0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</w:rPr>
      </w:pPr>
      <w:r w:rsidRPr="005507BA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</w:p>
    <w:p w:rsidR="00D51FDD" w:rsidRPr="005507BA" w:rsidRDefault="00D51FDD" w:rsidP="00D51FD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5507B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Т.Ю. Яковлева</w:t>
      </w:r>
    </w:p>
    <w:p w:rsidR="005759CA" w:rsidRPr="007A4791" w:rsidRDefault="005759CA" w:rsidP="005759C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9CA" w:rsidRPr="007A4791" w:rsidSect="007A4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4791"/>
    <w:rsid w:val="000B15BE"/>
    <w:rsid w:val="002601AD"/>
    <w:rsid w:val="00331DCA"/>
    <w:rsid w:val="004E3F02"/>
    <w:rsid w:val="005759CA"/>
    <w:rsid w:val="005F00DC"/>
    <w:rsid w:val="006166C6"/>
    <w:rsid w:val="00665627"/>
    <w:rsid w:val="007A4791"/>
    <w:rsid w:val="008127EB"/>
    <w:rsid w:val="008C36EE"/>
    <w:rsid w:val="00957642"/>
    <w:rsid w:val="009E22F7"/>
    <w:rsid w:val="00AE7146"/>
    <w:rsid w:val="00AF3ACF"/>
    <w:rsid w:val="00B10A79"/>
    <w:rsid w:val="00B949E9"/>
    <w:rsid w:val="00C37D57"/>
    <w:rsid w:val="00D51FDD"/>
    <w:rsid w:val="00DC2F9E"/>
    <w:rsid w:val="00E649ED"/>
    <w:rsid w:val="00ED2C2C"/>
    <w:rsid w:val="00ED3821"/>
    <w:rsid w:val="00F30813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7A4791"/>
    <w:pPr>
      <w:shd w:val="clear" w:color="auto" w:fill="FFFFFF"/>
      <w:suppressAutoHyphens/>
      <w:spacing w:before="0" w:beforeAutospacing="0" w:after="240" w:afterAutospacing="0" w:line="331" w:lineRule="exact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styleId="a3">
    <w:name w:val="Normal (Web)"/>
    <w:basedOn w:val="a"/>
    <w:uiPriority w:val="99"/>
    <w:unhideWhenUsed/>
    <w:qFormat/>
    <w:rsid w:val="007A4791"/>
    <w:pPr>
      <w:spacing w:after="142" w:afterAutospacing="0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759CA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759CA"/>
    <w:rPr>
      <w:rFonts w:ascii="Arial" w:eastAsia="Calibri" w:hAnsi="Arial" w:cs="Times New Roman"/>
      <w:lang w:eastAsia="ru-RU"/>
    </w:rPr>
  </w:style>
  <w:style w:type="paragraph" w:styleId="a4">
    <w:name w:val="No Spacing"/>
    <w:uiPriority w:val="1"/>
    <w:qFormat/>
    <w:rsid w:val="0095764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D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14</cp:revision>
  <cp:lastPrinted>2024-12-06T11:20:00Z</cp:lastPrinted>
  <dcterms:created xsi:type="dcterms:W3CDTF">2024-10-28T13:57:00Z</dcterms:created>
  <dcterms:modified xsi:type="dcterms:W3CDTF">2024-12-06T11:21:00Z</dcterms:modified>
</cp:coreProperties>
</file>